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FB5" w:rsidRPr="00604E52" w:rsidRDefault="00310FB5" w:rsidP="009910B4">
      <w:pPr>
        <w:spacing w:after="0" w:line="240" w:lineRule="auto"/>
        <w:rPr>
          <w:lang w:eastAsia="sl-SI"/>
        </w:rPr>
      </w:pPr>
      <w:bookmarkStart w:id="0" w:name="_Toc332362751"/>
    </w:p>
    <w:p w:rsidR="00956388" w:rsidRPr="00604E52" w:rsidRDefault="00956388" w:rsidP="009910B4">
      <w:pPr>
        <w:spacing w:after="0" w:line="240" w:lineRule="auto"/>
        <w:rPr>
          <w:b/>
          <w:lang w:eastAsia="sl-SI"/>
        </w:rPr>
      </w:pPr>
      <w:r w:rsidRPr="00604E52">
        <w:rPr>
          <w:b/>
          <w:lang w:eastAsia="sl-SI"/>
        </w:rPr>
        <w:t>Metodologija za določanje okvira uspešnosti</w:t>
      </w:r>
    </w:p>
    <w:p w:rsidR="003A1A12" w:rsidRPr="00604E52" w:rsidRDefault="003A1A12" w:rsidP="009910B4">
      <w:pPr>
        <w:spacing w:after="0" w:line="240" w:lineRule="auto"/>
        <w:jc w:val="both"/>
        <w:rPr>
          <w:sz w:val="18"/>
          <w:szCs w:val="18"/>
        </w:rPr>
      </w:pPr>
    </w:p>
    <w:tbl>
      <w:tblPr>
        <w:tblW w:w="932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3260"/>
      </w:tblGrid>
      <w:tr w:rsidR="008F5229" w:rsidRPr="00604E52" w:rsidTr="008F5229">
        <w:trPr>
          <w:trHeight w:val="308"/>
        </w:trPr>
        <w:tc>
          <w:tcPr>
            <w:tcW w:w="3085" w:type="dxa"/>
            <w:shd w:val="clear" w:color="auto" w:fill="auto"/>
          </w:tcPr>
          <w:p w:rsidR="008F5229" w:rsidRPr="00604E52" w:rsidRDefault="008F5229" w:rsidP="008F5229">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t>Prednostna os</w:t>
            </w:r>
          </w:p>
        </w:tc>
        <w:tc>
          <w:tcPr>
            <w:tcW w:w="6237" w:type="dxa"/>
            <w:gridSpan w:val="3"/>
            <w:shd w:val="clear" w:color="auto" w:fill="auto"/>
          </w:tcPr>
          <w:p w:rsidR="008F5229" w:rsidRPr="00604E52" w:rsidRDefault="008F5229" w:rsidP="008F5229">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t>2.1. Mednarodna konkurenčnost raziskav, inovacij in tehnološkega razvoja v skladu s pametno specializacijo za večjo konkurenčnosti in ozelenitev gospodarstva</w:t>
            </w:r>
          </w:p>
        </w:tc>
      </w:tr>
      <w:tr w:rsidR="008F5229" w:rsidRPr="00604E52" w:rsidTr="008F5229">
        <w:trPr>
          <w:trHeight w:val="201"/>
        </w:trPr>
        <w:tc>
          <w:tcPr>
            <w:tcW w:w="3085" w:type="dxa"/>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6237" w:type="dxa"/>
            <w:gridSpan w:val="3"/>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ESRR</w:t>
            </w:r>
          </w:p>
        </w:tc>
      </w:tr>
      <w:tr w:rsidR="008F5229" w:rsidRPr="00604E52" w:rsidTr="008F5229">
        <w:trPr>
          <w:trHeight w:val="130"/>
        </w:trPr>
        <w:tc>
          <w:tcPr>
            <w:tcW w:w="3085" w:type="dxa"/>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6237" w:type="dxa"/>
            <w:gridSpan w:val="3"/>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1</w:t>
            </w:r>
          </w:p>
        </w:tc>
      </w:tr>
      <w:tr w:rsidR="008F5229" w:rsidRPr="00604E52" w:rsidTr="008F5229">
        <w:trPr>
          <w:trHeight w:val="110"/>
        </w:trPr>
        <w:tc>
          <w:tcPr>
            <w:tcW w:w="3085" w:type="dxa"/>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6237" w:type="dxa"/>
            <w:gridSpan w:val="3"/>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Učinkovita uporaba  raziskovalne infrastrukture in  znanja/kompetenc za boljše nacionalno in mednarodno sodelovanje v trikotniku znanja</w:t>
            </w:r>
          </w:p>
        </w:tc>
      </w:tr>
      <w:tr w:rsidR="008F5229" w:rsidRPr="00604E52" w:rsidTr="008F5229">
        <w:trPr>
          <w:trHeight w:val="297"/>
        </w:trPr>
        <w:tc>
          <w:tcPr>
            <w:tcW w:w="3085" w:type="dxa"/>
            <w:shd w:val="clear" w:color="auto" w:fill="D9D9D9"/>
            <w:hideMark/>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6237" w:type="dxa"/>
            <w:gridSpan w:val="3"/>
            <w:shd w:val="clear" w:color="auto" w:fill="D9D9D9"/>
          </w:tcPr>
          <w:p w:rsidR="008F5229" w:rsidRPr="00604E52" w:rsidRDefault="008B27C5" w:rsidP="002B3590">
            <w:pPr>
              <w:spacing w:after="0" w:line="240" w:lineRule="auto"/>
              <w:rPr>
                <w:rFonts w:eastAsia="Times New Roman"/>
                <w:b/>
                <w:bCs/>
                <w:iCs/>
                <w:sz w:val="18"/>
                <w:szCs w:val="18"/>
                <w:lang w:eastAsia="hu-HU"/>
              </w:rPr>
            </w:pPr>
            <w:r w:rsidRPr="00604E52">
              <w:rPr>
                <w:rFonts w:eastAsia="Times New Roman"/>
                <w:b/>
                <w:bCs/>
                <w:iCs/>
                <w:sz w:val="18"/>
                <w:szCs w:val="18"/>
                <w:lang w:eastAsia="hu-HU"/>
              </w:rPr>
              <w:t>Število podjetij,</w:t>
            </w:r>
            <w:r w:rsidR="008F5229" w:rsidRPr="00604E52">
              <w:rPr>
                <w:rFonts w:eastAsia="Times New Roman"/>
                <w:b/>
                <w:bCs/>
                <w:iCs/>
                <w:sz w:val="18"/>
                <w:szCs w:val="18"/>
                <w:lang w:eastAsia="hu-HU"/>
              </w:rPr>
              <w:t xml:space="preserve"> ki sodelujejo </w:t>
            </w:r>
            <w:r w:rsidRPr="00604E52">
              <w:rPr>
                <w:rFonts w:eastAsia="Times New Roman"/>
                <w:b/>
                <w:bCs/>
                <w:iCs/>
                <w:sz w:val="18"/>
                <w:szCs w:val="18"/>
                <w:lang w:eastAsia="hu-HU"/>
              </w:rPr>
              <w:t>z</w:t>
            </w:r>
            <w:r w:rsidR="008F5229" w:rsidRPr="00604E52">
              <w:rPr>
                <w:rFonts w:eastAsia="Times New Roman"/>
                <w:b/>
                <w:bCs/>
                <w:iCs/>
                <w:sz w:val="18"/>
                <w:szCs w:val="18"/>
                <w:lang w:eastAsia="hu-HU"/>
              </w:rPr>
              <w:t xml:space="preserve"> raziskovalnimi institucijami</w:t>
            </w:r>
          </w:p>
        </w:tc>
      </w:tr>
      <w:tr w:rsidR="008F5229" w:rsidRPr="00604E52" w:rsidTr="008F5229">
        <w:trPr>
          <w:trHeight w:val="381"/>
        </w:trPr>
        <w:tc>
          <w:tcPr>
            <w:tcW w:w="3085" w:type="dxa"/>
            <w:shd w:val="clear" w:color="auto" w:fill="auto"/>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8F5229" w:rsidRPr="00604E52" w:rsidRDefault="008F5229" w:rsidP="008F5229">
            <w:pPr>
              <w:spacing w:after="0" w:line="240" w:lineRule="auto"/>
              <w:rPr>
                <w:rFonts w:eastAsia="Times New Roman"/>
                <w:b/>
                <w:bCs/>
                <w:iCs/>
                <w:sz w:val="16"/>
                <w:szCs w:val="16"/>
                <w:lang w:eastAsia="hu-HU"/>
              </w:rPr>
            </w:pPr>
          </w:p>
        </w:tc>
        <w:tc>
          <w:tcPr>
            <w:tcW w:w="6237" w:type="dxa"/>
            <w:gridSpan w:val="3"/>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CO26</w:t>
            </w:r>
          </w:p>
        </w:tc>
      </w:tr>
      <w:tr w:rsidR="008F5229" w:rsidRPr="00604E52" w:rsidTr="008F5229">
        <w:trPr>
          <w:trHeight w:val="619"/>
        </w:trPr>
        <w:tc>
          <w:tcPr>
            <w:tcW w:w="3085" w:type="dxa"/>
            <w:shd w:val="clear" w:color="auto" w:fill="auto"/>
            <w:hideMark/>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8F5229" w:rsidRPr="00604E52" w:rsidRDefault="008F5229" w:rsidP="008F5229">
            <w:pPr>
              <w:spacing w:after="0" w:line="240" w:lineRule="auto"/>
              <w:rPr>
                <w:rFonts w:eastAsia="Times New Roman"/>
                <w:bCs/>
                <w:iCs/>
                <w:sz w:val="16"/>
                <w:szCs w:val="16"/>
                <w:lang w:eastAsia="hu-HU"/>
              </w:rPr>
            </w:pPr>
          </w:p>
        </w:tc>
        <w:tc>
          <w:tcPr>
            <w:tcW w:w="6237" w:type="dxa"/>
            <w:gridSpan w:val="3"/>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w:t>
            </w:r>
          </w:p>
        </w:tc>
      </w:tr>
      <w:tr w:rsidR="008F5229" w:rsidRPr="00604E52" w:rsidTr="008F5229">
        <w:trPr>
          <w:trHeight w:val="555"/>
        </w:trPr>
        <w:tc>
          <w:tcPr>
            <w:tcW w:w="3085" w:type="dxa"/>
            <w:shd w:val="clear" w:color="auto" w:fill="auto"/>
            <w:hideMark/>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8F5229" w:rsidRPr="00604E52" w:rsidRDefault="008F5229" w:rsidP="008F5229">
            <w:pPr>
              <w:spacing w:after="0" w:line="240" w:lineRule="auto"/>
              <w:rPr>
                <w:rFonts w:eastAsia="Times New Roman"/>
                <w:b/>
                <w:bCs/>
                <w:iCs/>
                <w:sz w:val="16"/>
                <w:szCs w:val="16"/>
                <w:lang w:eastAsia="hu-HU"/>
              </w:rPr>
            </w:pPr>
          </w:p>
        </w:tc>
        <w:tc>
          <w:tcPr>
            <w:tcW w:w="6237" w:type="dxa"/>
            <w:gridSpan w:val="3"/>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w:t>
            </w:r>
          </w:p>
        </w:tc>
      </w:tr>
      <w:tr w:rsidR="008F5229" w:rsidRPr="00604E52" w:rsidTr="008F5229">
        <w:trPr>
          <w:trHeight w:val="265"/>
        </w:trPr>
        <w:tc>
          <w:tcPr>
            <w:tcW w:w="3085" w:type="dxa"/>
            <w:shd w:val="clear" w:color="auto" w:fill="auto"/>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6237" w:type="dxa"/>
            <w:gridSpan w:val="3"/>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Spremljanje</w:t>
            </w:r>
          </w:p>
        </w:tc>
      </w:tr>
      <w:tr w:rsidR="008F5229" w:rsidRPr="00604E52" w:rsidTr="008F5229">
        <w:trPr>
          <w:trHeight w:val="265"/>
        </w:trPr>
        <w:tc>
          <w:tcPr>
            <w:tcW w:w="3085" w:type="dxa"/>
            <w:shd w:val="clear" w:color="auto" w:fill="auto"/>
            <w:hideMark/>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6237" w:type="dxa"/>
            <w:gridSpan w:val="3"/>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število</w:t>
            </w:r>
          </w:p>
        </w:tc>
      </w:tr>
      <w:tr w:rsidR="008F5229" w:rsidRPr="00604E52" w:rsidTr="008F5229">
        <w:trPr>
          <w:trHeight w:val="210"/>
        </w:trPr>
        <w:tc>
          <w:tcPr>
            <w:tcW w:w="3085" w:type="dxa"/>
            <w:vMerge w:val="restart"/>
            <w:shd w:val="clear" w:color="auto" w:fill="auto"/>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8F5229" w:rsidRPr="00604E52" w:rsidRDefault="008F5229" w:rsidP="008F5229">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8F5229" w:rsidRPr="00604E52" w:rsidRDefault="008F5229" w:rsidP="008F5229">
            <w:pPr>
              <w:spacing w:after="0" w:line="240" w:lineRule="auto"/>
              <w:rPr>
                <w:rFonts w:eastAsia="Times New Roman"/>
                <w:b/>
                <w:iCs/>
                <w:sz w:val="18"/>
                <w:szCs w:val="18"/>
                <w:lang w:eastAsia="hu-HU"/>
              </w:rPr>
            </w:pP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Slovenija</w:t>
            </w:r>
          </w:p>
        </w:tc>
        <w:tc>
          <w:tcPr>
            <w:tcW w:w="3260" w:type="dxa"/>
            <w:shd w:val="clear" w:color="auto" w:fill="auto"/>
          </w:tcPr>
          <w:p w:rsidR="008F5229" w:rsidRPr="00604E52" w:rsidRDefault="008F5229" w:rsidP="008444B3">
            <w:p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25 </w:t>
            </w:r>
          </w:p>
        </w:tc>
      </w:tr>
      <w:tr w:rsidR="008F5229" w:rsidRPr="00604E52" w:rsidTr="008F5229">
        <w:trPr>
          <w:trHeight w:val="210"/>
        </w:trPr>
        <w:tc>
          <w:tcPr>
            <w:tcW w:w="3085" w:type="dxa"/>
            <w:vMerge/>
            <w:shd w:val="clear" w:color="auto" w:fill="auto"/>
            <w:hideMark/>
          </w:tcPr>
          <w:p w:rsidR="008F5229" w:rsidRPr="00604E52" w:rsidRDefault="008F5229" w:rsidP="008F5229">
            <w:pPr>
              <w:spacing w:after="0" w:line="240" w:lineRule="auto"/>
              <w:rPr>
                <w:rFonts w:eastAsia="Times New Roman"/>
                <w:b/>
                <w:bCs/>
                <w:iCs/>
                <w:sz w:val="18"/>
                <w:szCs w:val="18"/>
                <w:lang w:eastAsia="hu-HU"/>
              </w:rPr>
            </w:pPr>
          </w:p>
        </w:tc>
        <w:tc>
          <w:tcPr>
            <w:tcW w:w="1134" w:type="dxa"/>
            <w:vMerge/>
            <w:shd w:val="clear" w:color="auto" w:fill="auto"/>
            <w:hideMark/>
          </w:tcPr>
          <w:p w:rsidR="008F5229" w:rsidRPr="00604E52" w:rsidRDefault="008F5229" w:rsidP="008F5229">
            <w:pPr>
              <w:spacing w:after="0" w:line="240" w:lineRule="auto"/>
              <w:rPr>
                <w:rFonts w:eastAsia="Times New Roman"/>
                <w:iCs/>
                <w:sz w:val="18"/>
                <w:szCs w:val="18"/>
                <w:lang w:eastAsia="hu-HU"/>
              </w:rPr>
            </w:pP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V</w:t>
            </w:r>
          </w:p>
        </w:tc>
        <w:tc>
          <w:tcPr>
            <w:tcW w:w="3260"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10</w:t>
            </w:r>
          </w:p>
        </w:tc>
      </w:tr>
      <w:tr w:rsidR="008F5229" w:rsidRPr="00604E52" w:rsidTr="008F5229">
        <w:trPr>
          <w:trHeight w:val="210"/>
        </w:trPr>
        <w:tc>
          <w:tcPr>
            <w:tcW w:w="3085" w:type="dxa"/>
            <w:vMerge/>
            <w:shd w:val="clear" w:color="auto" w:fill="auto"/>
          </w:tcPr>
          <w:p w:rsidR="008F5229" w:rsidRPr="00604E52" w:rsidRDefault="008F5229" w:rsidP="008F5229">
            <w:pPr>
              <w:spacing w:after="0" w:line="240" w:lineRule="auto"/>
              <w:rPr>
                <w:rFonts w:eastAsia="Times New Roman"/>
                <w:b/>
                <w:bCs/>
                <w:iCs/>
                <w:sz w:val="18"/>
                <w:szCs w:val="18"/>
                <w:lang w:eastAsia="hu-HU"/>
              </w:rPr>
            </w:pPr>
          </w:p>
        </w:tc>
        <w:tc>
          <w:tcPr>
            <w:tcW w:w="1134" w:type="dxa"/>
            <w:vMerge/>
            <w:shd w:val="clear" w:color="auto" w:fill="auto"/>
          </w:tcPr>
          <w:p w:rsidR="008F5229" w:rsidRPr="00604E52" w:rsidRDefault="008F5229" w:rsidP="008F5229">
            <w:pPr>
              <w:spacing w:after="0" w:line="240" w:lineRule="auto"/>
              <w:rPr>
                <w:rFonts w:eastAsia="Times New Roman"/>
                <w:b/>
                <w:iCs/>
                <w:sz w:val="18"/>
                <w:szCs w:val="18"/>
                <w:lang w:eastAsia="hu-HU"/>
              </w:rPr>
            </w:pP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Z</w:t>
            </w:r>
          </w:p>
        </w:tc>
        <w:tc>
          <w:tcPr>
            <w:tcW w:w="3260"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15</w:t>
            </w:r>
          </w:p>
        </w:tc>
      </w:tr>
      <w:tr w:rsidR="008F5229" w:rsidRPr="00604E52" w:rsidTr="008F5229">
        <w:trPr>
          <w:trHeight w:val="195"/>
        </w:trPr>
        <w:tc>
          <w:tcPr>
            <w:tcW w:w="3085" w:type="dxa"/>
            <w:vMerge/>
            <w:shd w:val="clear" w:color="auto" w:fill="auto"/>
          </w:tcPr>
          <w:p w:rsidR="008F5229" w:rsidRPr="00604E52" w:rsidRDefault="008F5229" w:rsidP="008F5229">
            <w:pPr>
              <w:spacing w:after="0" w:line="240" w:lineRule="auto"/>
              <w:rPr>
                <w:rFonts w:eastAsia="Times New Roman"/>
                <w:b/>
                <w:bCs/>
                <w:iCs/>
                <w:sz w:val="18"/>
                <w:szCs w:val="18"/>
                <w:lang w:eastAsia="hu-HU"/>
              </w:rPr>
            </w:pPr>
          </w:p>
        </w:tc>
        <w:tc>
          <w:tcPr>
            <w:tcW w:w="1134" w:type="dxa"/>
            <w:vMerge w:val="restart"/>
            <w:shd w:val="clear" w:color="auto" w:fill="auto"/>
          </w:tcPr>
          <w:p w:rsidR="008F5229" w:rsidRPr="00604E52" w:rsidRDefault="008F5229" w:rsidP="008F5229">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Slovenija</w:t>
            </w:r>
          </w:p>
        </w:tc>
        <w:tc>
          <w:tcPr>
            <w:tcW w:w="3260" w:type="dxa"/>
            <w:shd w:val="clear" w:color="auto" w:fill="auto"/>
          </w:tcPr>
          <w:p w:rsidR="008F5229" w:rsidRPr="00604E52" w:rsidRDefault="00DC01F4"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13</w:t>
            </w:r>
            <w:r w:rsidR="006467C6">
              <w:rPr>
                <w:rFonts w:eastAsia="Times New Roman"/>
                <w:bCs/>
                <w:iCs/>
                <w:sz w:val="18"/>
                <w:szCs w:val="18"/>
                <w:lang w:eastAsia="hu-HU"/>
              </w:rPr>
              <w:t>5</w:t>
            </w:r>
          </w:p>
        </w:tc>
      </w:tr>
      <w:tr w:rsidR="008F5229" w:rsidRPr="00604E52" w:rsidTr="008F5229">
        <w:trPr>
          <w:trHeight w:val="195"/>
        </w:trPr>
        <w:tc>
          <w:tcPr>
            <w:tcW w:w="3085" w:type="dxa"/>
            <w:vMerge/>
            <w:shd w:val="clear" w:color="auto" w:fill="auto"/>
          </w:tcPr>
          <w:p w:rsidR="008F5229" w:rsidRPr="00604E52" w:rsidRDefault="008F5229" w:rsidP="008F5229">
            <w:pPr>
              <w:spacing w:after="0" w:line="240" w:lineRule="auto"/>
              <w:rPr>
                <w:rFonts w:eastAsia="Times New Roman"/>
                <w:b/>
                <w:bCs/>
                <w:iCs/>
                <w:sz w:val="18"/>
                <w:szCs w:val="18"/>
                <w:lang w:eastAsia="hu-HU"/>
              </w:rPr>
            </w:pPr>
          </w:p>
        </w:tc>
        <w:tc>
          <w:tcPr>
            <w:tcW w:w="1134" w:type="dxa"/>
            <w:vMerge/>
            <w:shd w:val="clear" w:color="auto" w:fill="auto"/>
          </w:tcPr>
          <w:p w:rsidR="008F5229" w:rsidRPr="00604E52" w:rsidRDefault="008F5229" w:rsidP="008F5229">
            <w:pPr>
              <w:spacing w:after="0" w:line="240" w:lineRule="auto"/>
              <w:rPr>
                <w:rFonts w:eastAsia="Times New Roman"/>
                <w:b/>
                <w:iCs/>
                <w:sz w:val="18"/>
                <w:szCs w:val="18"/>
                <w:lang w:eastAsia="hu-HU"/>
              </w:rPr>
            </w:pP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V</w:t>
            </w:r>
          </w:p>
        </w:tc>
        <w:tc>
          <w:tcPr>
            <w:tcW w:w="3260" w:type="dxa"/>
            <w:shd w:val="clear" w:color="auto" w:fill="auto"/>
          </w:tcPr>
          <w:p w:rsidR="008F5229" w:rsidRPr="00604E52" w:rsidRDefault="00DC01F4"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5</w:t>
            </w:r>
            <w:r w:rsidR="00CD3A6F">
              <w:rPr>
                <w:rFonts w:eastAsia="Times New Roman"/>
                <w:bCs/>
                <w:iCs/>
                <w:sz w:val="18"/>
                <w:szCs w:val="18"/>
                <w:lang w:eastAsia="hu-HU"/>
              </w:rPr>
              <w:t>4</w:t>
            </w:r>
          </w:p>
        </w:tc>
      </w:tr>
      <w:tr w:rsidR="008F5229" w:rsidRPr="00604E52" w:rsidTr="008F5229">
        <w:trPr>
          <w:trHeight w:val="195"/>
        </w:trPr>
        <w:tc>
          <w:tcPr>
            <w:tcW w:w="3085" w:type="dxa"/>
            <w:vMerge/>
            <w:shd w:val="clear" w:color="auto" w:fill="auto"/>
          </w:tcPr>
          <w:p w:rsidR="008F5229" w:rsidRPr="00604E52" w:rsidRDefault="008F5229" w:rsidP="008F5229">
            <w:pPr>
              <w:spacing w:after="0" w:line="240" w:lineRule="auto"/>
              <w:rPr>
                <w:rFonts w:eastAsia="Times New Roman"/>
                <w:b/>
                <w:bCs/>
                <w:iCs/>
                <w:sz w:val="18"/>
                <w:szCs w:val="18"/>
                <w:lang w:eastAsia="hu-HU"/>
              </w:rPr>
            </w:pPr>
          </w:p>
        </w:tc>
        <w:tc>
          <w:tcPr>
            <w:tcW w:w="1134" w:type="dxa"/>
            <w:vMerge/>
            <w:shd w:val="clear" w:color="auto" w:fill="auto"/>
          </w:tcPr>
          <w:p w:rsidR="008F5229" w:rsidRPr="00604E52" w:rsidRDefault="008F5229" w:rsidP="008F5229">
            <w:pPr>
              <w:spacing w:after="0" w:line="240" w:lineRule="auto"/>
              <w:rPr>
                <w:rFonts w:eastAsia="Times New Roman"/>
                <w:b/>
                <w:iCs/>
                <w:sz w:val="18"/>
                <w:szCs w:val="18"/>
                <w:lang w:eastAsia="hu-HU"/>
              </w:rPr>
            </w:pP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Z</w:t>
            </w:r>
          </w:p>
        </w:tc>
        <w:tc>
          <w:tcPr>
            <w:tcW w:w="3260" w:type="dxa"/>
            <w:shd w:val="clear" w:color="auto" w:fill="auto"/>
          </w:tcPr>
          <w:p w:rsidR="008F5229" w:rsidRPr="00604E52" w:rsidRDefault="00DC01F4"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8</w:t>
            </w:r>
            <w:r w:rsidR="00CD3A6F">
              <w:rPr>
                <w:rFonts w:eastAsia="Times New Roman"/>
                <w:bCs/>
                <w:iCs/>
                <w:sz w:val="18"/>
                <w:szCs w:val="18"/>
                <w:lang w:eastAsia="hu-HU"/>
              </w:rPr>
              <w:t>1</w:t>
            </w:r>
          </w:p>
        </w:tc>
      </w:tr>
      <w:tr w:rsidR="008F5229" w:rsidRPr="00604E52" w:rsidTr="008F5229">
        <w:trPr>
          <w:trHeight w:val="195"/>
        </w:trPr>
        <w:tc>
          <w:tcPr>
            <w:tcW w:w="3085" w:type="dxa"/>
            <w:vMerge w:val="restart"/>
            <w:shd w:val="clear" w:color="auto" w:fill="auto"/>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8F5229" w:rsidRPr="00604E52" w:rsidRDefault="008F5229" w:rsidP="008F5229">
            <w:pPr>
              <w:spacing w:after="0" w:line="240" w:lineRule="auto"/>
              <w:rPr>
                <w:rFonts w:eastAsia="Times New Roman"/>
                <w:b/>
                <w:bCs/>
                <w:iCs/>
                <w:sz w:val="16"/>
                <w:szCs w:val="16"/>
                <w:lang w:eastAsia="hu-HU"/>
              </w:rPr>
            </w:pPr>
          </w:p>
        </w:tc>
        <w:tc>
          <w:tcPr>
            <w:tcW w:w="1134" w:type="dxa"/>
            <w:vMerge w:val="restart"/>
            <w:shd w:val="clear" w:color="auto" w:fill="auto"/>
          </w:tcPr>
          <w:p w:rsidR="008F5229" w:rsidRPr="00604E52" w:rsidRDefault="008F5229" w:rsidP="008F5229">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Slovenija</w:t>
            </w:r>
          </w:p>
        </w:tc>
        <w:tc>
          <w:tcPr>
            <w:tcW w:w="3260" w:type="dxa"/>
            <w:shd w:val="clear" w:color="auto" w:fill="auto"/>
          </w:tcPr>
          <w:p w:rsidR="008F5229" w:rsidRPr="00321C2B" w:rsidRDefault="002B3590" w:rsidP="008B27C5">
            <w:pPr>
              <w:spacing w:after="0" w:line="240" w:lineRule="auto"/>
              <w:rPr>
                <w:rFonts w:eastAsia="Times New Roman"/>
                <w:bCs/>
                <w:iCs/>
                <w:sz w:val="18"/>
                <w:szCs w:val="18"/>
                <w:lang w:eastAsia="hu-HU"/>
              </w:rPr>
            </w:pPr>
            <w:r w:rsidRPr="00210D97">
              <w:rPr>
                <w:rFonts w:eastAsia="Times New Roman"/>
                <w:iCs/>
                <w:sz w:val="18"/>
                <w:szCs w:val="18"/>
                <w:lang w:eastAsia="hu-HU"/>
              </w:rPr>
              <w:t>148.668.486 EUR</w:t>
            </w:r>
            <w:r w:rsidR="008F5229" w:rsidRPr="00210D97">
              <w:rPr>
                <w:rFonts w:eastAsia="Times New Roman"/>
                <w:iCs/>
                <w:sz w:val="18"/>
                <w:szCs w:val="18"/>
                <w:lang w:eastAsia="hu-HU"/>
              </w:rPr>
              <w:t xml:space="preserve"> </w:t>
            </w:r>
          </w:p>
        </w:tc>
      </w:tr>
      <w:tr w:rsidR="008F5229" w:rsidRPr="00604E52" w:rsidTr="008F5229">
        <w:trPr>
          <w:trHeight w:val="195"/>
        </w:trPr>
        <w:tc>
          <w:tcPr>
            <w:tcW w:w="3085" w:type="dxa"/>
            <w:vMerge/>
            <w:shd w:val="clear" w:color="auto" w:fill="auto"/>
          </w:tcPr>
          <w:p w:rsidR="008F5229" w:rsidRPr="00604E52" w:rsidRDefault="008F5229" w:rsidP="008F5229">
            <w:pPr>
              <w:spacing w:after="0" w:line="240" w:lineRule="auto"/>
              <w:rPr>
                <w:rFonts w:eastAsia="Times New Roman"/>
                <w:b/>
                <w:bCs/>
                <w:iCs/>
                <w:sz w:val="18"/>
                <w:szCs w:val="18"/>
                <w:lang w:eastAsia="hu-HU"/>
              </w:rPr>
            </w:pPr>
          </w:p>
        </w:tc>
        <w:tc>
          <w:tcPr>
            <w:tcW w:w="1134" w:type="dxa"/>
            <w:vMerge/>
            <w:shd w:val="clear" w:color="auto" w:fill="auto"/>
          </w:tcPr>
          <w:p w:rsidR="008F5229" w:rsidRPr="00604E52" w:rsidRDefault="008F5229" w:rsidP="008F5229">
            <w:pPr>
              <w:spacing w:after="0" w:line="240" w:lineRule="auto"/>
              <w:rPr>
                <w:rFonts w:eastAsia="Times New Roman"/>
                <w:b/>
                <w:iCs/>
                <w:sz w:val="18"/>
                <w:szCs w:val="18"/>
                <w:lang w:eastAsia="hu-HU"/>
              </w:rPr>
            </w:pP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V</w:t>
            </w:r>
          </w:p>
        </w:tc>
        <w:tc>
          <w:tcPr>
            <w:tcW w:w="3260" w:type="dxa"/>
            <w:shd w:val="clear" w:color="auto" w:fill="auto"/>
          </w:tcPr>
          <w:p w:rsidR="008F5229" w:rsidRPr="00321C2B" w:rsidRDefault="00CD3A6F" w:rsidP="008F5229">
            <w:pPr>
              <w:spacing w:after="0" w:line="240" w:lineRule="auto"/>
              <w:rPr>
                <w:rFonts w:eastAsia="Times New Roman"/>
                <w:bCs/>
                <w:iCs/>
                <w:sz w:val="18"/>
                <w:szCs w:val="18"/>
                <w:lang w:eastAsia="hu-HU"/>
              </w:rPr>
            </w:pPr>
            <w:r w:rsidRPr="00CD3A6F">
              <w:rPr>
                <w:rFonts w:eastAsia="Times New Roman"/>
                <w:iCs/>
                <w:sz w:val="18"/>
                <w:szCs w:val="18"/>
                <w:lang w:eastAsia="hu-HU"/>
              </w:rPr>
              <w:t>68.751.445</w:t>
            </w:r>
            <w:r w:rsidR="00C21412">
              <w:rPr>
                <w:rFonts w:eastAsia="Times New Roman"/>
                <w:iCs/>
                <w:sz w:val="18"/>
                <w:szCs w:val="18"/>
                <w:lang w:eastAsia="hu-HU"/>
              </w:rPr>
              <w:t xml:space="preserve"> EUR</w:t>
            </w:r>
          </w:p>
        </w:tc>
      </w:tr>
      <w:tr w:rsidR="008F5229" w:rsidRPr="00604E52" w:rsidTr="008F5229">
        <w:trPr>
          <w:trHeight w:val="195"/>
        </w:trPr>
        <w:tc>
          <w:tcPr>
            <w:tcW w:w="3085" w:type="dxa"/>
            <w:vMerge/>
            <w:shd w:val="clear" w:color="auto" w:fill="auto"/>
          </w:tcPr>
          <w:p w:rsidR="008F5229" w:rsidRPr="00604E52" w:rsidRDefault="008F5229" w:rsidP="008F5229">
            <w:pPr>
              <w:spacing w:after="0" w:line="240" w:lineRule="auto"/>
              <w:rPr>
                <w:rFonts w:eastAsia="Times New Roman"/>
                <w:b/>
                <w:bCs/>
                <w:iCs/>
                <w:sz w:val="18"/>
                <w:szCs w:val="18"/>
                <w:lang w:eastAsia="hu-HU"/>
              </w:rPr>
            </w:pPr>
          </w:p>
        </w:tc>
        <w:tc>
          <w:tcPr>
            <w:tcW w:w="1134" w:type="dxa"/>
            <w:vMerge/>
            <w:shd w:val="clear" w:color="auto" w:fill="auto"/>
          </w:tcPr>
          <w:p w:rsidR="008F5229" w:rsidRPr="00604E52" w:rsidRDefault="008F5229" w:rsidP="008F5229">
            <w:pPr>
              <w:spacing w:after="0" w:line="240" w:lineRule="auto"/>
              <w:rPr>
                <w:rFonts w:eastAsia="Times New Roman"/>
                <w:b/>
                <w:iCs/>
                <w:sz w:val="18"/>
                <w:szCs w:val="18"/>
                <w:lang w:eastAsia="hu-HU"/>
              </w:rPr>
            </w:pP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Z</w:t>
            </w:r>
          </w:p>
        </w:tc>
        <w:tc>
          <w:tcPr>
            <w:tcW w:w="3260" w:type="dxa"/>
            <w:shd w:val="clear" w:color="auto" w:fill="auto"/>
          </w:tcPr>
          <w:p w:rsidR="008F5229" w:rsidRPr="00321C2B" w:rsidRDefault="002B3590" w:rsidP="008F5229">
            <w:pPr>
              <w:spacing w:after="0" w:line="240" w:lineRule="auto"/>
              <w:rPr>
                <w:rFonts w:eastAsia="Times New Roman"/>
                <w:bCs/>
                <w:iCs/>
                <w:sz w:val="18"/>
                <w:szCs w:val="18"/>
                <w:lang w:eastAsia="hu-HU"/>
              </w:rPr>
            </w:pPr>
            <w:r w:rsidRPr="00210D97">
              <w:rPr>
                <w:rFonts w:eastAsia="Times New Roman"/>
                <w:iCs/>
                <w:sz w:val="18"/>
                <w:szCs w:val="18"/>
                <w:lang w:eastAsia="hu-HU"/>
              </w:rPr>
              <w:t>66.057.041</w:t>
            </w:r>
            <w:r w:rsidR="008F5229" w:rsidRPr="00210D97">
              <w:rPr>
                <w:rFonts w:eastAsia="Times New Roman"/>
                <w:iCs/>
                <w:sz w:val="18"/>
                <w:szCs w:val="18"/>
                <w:lang w:eastAsia="hu-HU"/>
              </w:rPr>
              <w:t xml:space="preserve"> EUR</w:t>
            </w:r>
          </w:p>
        </w:tc>
      </w:tr>
      <w:tr w:rsidR="008F5229" w:rsidRPr="00604E52" w:rsidTr="008F5229">
        <w:trPr>
          <w:trHeight w:val="195"/>
        </w:trPr>
        <w:tc>
          <w:tcPr>
            <w:tcW w:w="3085" w:type="dxa"/>
            <w:vMerge/>
            <w:shd w:val="clear" w:color="auto" w:fill="auto"/>
          </w:tcPr>
          <w:p w:rsidR="008F5229" w:rsidRPr="00604E52" w:rsidRDefault="008F5229" w:rsidP="008F5229">
            <w:pPr>
              <w:spacing w:after="0" w:line="240" w:lineRule="auto"/>
              <w:rPr>
                <w:rFonts w:eastAsia="Times New Roman"/>
                <w:b/>
                <w:bCs/>
                <w:iCs/>
                <w:sz w:val="18"/>
                <w:szCs w:val="18"/>
                <w:lang w:eastAsia="hu-HU"/>
              </w:rPr>
            </w:pPr>
          </w:p>
        </w:tc>
        <w:tc>
          <w:tcPr>
            <w:tcW w:w="1134" w:type="dxa"/>
            <w:vMerge w:val="restart"/>
            <w:shd w:val="clear" w:color="auto" w:fill="auto"/>
          </w:tcPr>
          <w:p w:rsidR="008F5229" w:rsidRPr="00604E52" w:rsidRDefault="008F5229" w:rsidP="008F5229">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Slovenija</w:t>
            </w:r>
          </w:p>
        </w:tc>
        <w:tc>
          <w:tcPr>
            <w:tcW w:w="3260" w:type="dxa"/>
            <w:shd w:val="clear" w:color="auto" w:fill="auto"/>
          </w:tcPr>
          <w:p w:rsidR="008F5229" w:rsidRPr="00321C2B" w:rsidRDefault="002B3590" w:rsidP="008F5229">
            <w:pPr>
              <w:spacing w:after="0" w:line="240" w:lineRule="auto"/>
              <w:rPr>
                <w:rFonts w:eastAsia="Times New Roman"/>
                <w:bCs/>
                <w:iCs/>
                <w:sz w:val="18"/>
                <w:szCs w:val="18"/>
                <w:lang w:eastAsia="hu-HU"/>
              </w:rPr>
            </w:pPr>
            <w:r w:rsidRPr="00210D97">
              <w:rPr>
                <w:rFonts w:eastAsia="Times New Roman"/>
                <w:iCs/>
                <w:sz w:val="18"/>
                <w:szCs w:val="18"/>
                <w:lang w:eastAsia="hu-HU"/>
              </w:rPr>
              <w:t>594.673.949</w:t>
            </w:r>
            <w:r w:rsidR="008F5229" w:rsidRPr="00210D97">
              <w:rPr>
                <w:rFonts w:eastAsia="Times New Roman"/>
                <w:iCs/>
                <w:sz w:val="18"/>
                <w:szCs w:val="18"/>
                <w:lang w:eastAsia="hu-HU"/>
              </w:rPr>
              <w:t xml:space="preserve"> EUR</w:t>
            </w:r>
          </w:p>
        </w:tc>
      </w:tr>
      <w:tr w:rsidR="008F5229" w:rsidRPr="00604E52" w:rsidTr="008F5229">
        <w:trPr>
          <w:trHeight w:val="195"/>
        </w:trPr>
        <w:tc>
          <w:tcPr>
            <w:tcW w:w="3085" w:type="dxa"/>
            <w:vMerge/>
            <w:shd w:val="clear" w:color="auto" w:fill="auto"/>
          </w:tcPr>
          <w:p w:rsidR="008F5229" w:rsidRPr="00604E52" w:rsidRDefault="008F5229" w:rsidP="008F5229">
            <w:pPr>
              <w:spacing w:after="0" w:line="240" w:lineRule="auto"/>
              <w:rPr>
                <w:rFonts w:eastAsia="Times New Roman"/>
                <w:b/>
                <w:bCs/>
                <w:iCs/>
                <w:sz w:val="18"/>
                <w:szCs w:val="18"/>
                <w:lang w:eastAsia="hu-HU"/>
              </w:rPr>
            </w:pPr>
          </w:p>
        </w:tc>
        <w:tc>
          <w:tcPr>
            <w:tcW w:w="1134" w:type="dxa"/>
            <w:vMerge/>
            <w:shd w:val="clear" w:color="auto" w:fill="auto"/>
          </w:tcPr>
          <w:p w:rsidR="008F5229" w:rsidRPr="00604E52" w:rsidRDefault="008F5229" w:rsidP="008F5229">
            <w:pPr>
              <w:spacing w:after="0" w:line="240" w:lineRule="auto"/>
              <w:rPr>
                <w:rFonts w:eastAsia="Times New Roman"/>
                <w:b/>
                <w:iCs/>
                <w:sz w:val="18"/>
                <w:szCs w:val="18"/>
                <w:lang w:eastAsia="hu-HU"/>
              </w:rPr>
            </w:pP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V</w:t>
            </w:r>
          </w:p>
        </w:tc>
        <w:tc>
          <w:tcPr>
            <w:tcW w:w="3260" w:type="dxa"/>
            <w:shd w:val="clear" w:color="auto" w:fill="auto"/>
          </w:tcPr>
          <w:p w:rsidR="008F5229" w:rsidRPr="00321C2B" w:rsidRDefault="002B3590" w:rsidP="008F5229">
            <w:pPr>
              <w:spacing w:after="0" w:line="240" w:lineRule="auto"/>
              <w:rPr>
                <w:rFonts w:eastAsia="Times New Roman"/>
                <w:bCs/>
                <w:iCs/>
                <w:sz w:val="18"/>
                <w:szCs w:val="18"/>
                <w:lang w:eastAsia="hu-HU"/>
              </w:rPr>
            </w:pPr>
            <w:r w:rsidRPr="00210D97">
              <w:rPr>
                <w:rFonts w:cs="Calibri"/>
                <w:sz w:val="18"/>
                <w:szCs w:val="18"/>
                <w:lang w:eastAsia="sl-SI"/>
              </w:rPr>
              <w:t>330.445.783</w:t>
            </w:r>
            <w:r w:rsidR="008F5229" w:rsidRPr="00210D97">
              <w:rPr>
                <w:rFonts w:cs="Calibri"/>
                <w:sz w:val="18"/>
                <w:szCs w:val="18"/>
                <w:lang w:eastAsia="sl-SI"/>
              </w:rPr>
              <w:t xml:space="preserve"> </w:t>
            </w:r>
            <w:r w:rsidR="008F5229" w:rsidRPr="00210D97">
              <w:rPr>
                <w:rFonts w:eastAsia="Times New Roman"/>
                <w:iCs/>
                <w:sz w:val="18"/>
                <w:szCs w:val="18"/>
                <w:lang w:eastAsia="hu-HU"/>
              </w:rPr>
              <w:t xml:space="preserve">EUR </w:t>
            </w:r>
          </w:p>
        </w:tc>
      </w:tr>
      <w:tr w:rsidR="008F5229" w:rsidRPr="00604E52" w:rsidTr="008F5229">
        <w:trPr>
          <w:trHeight w:val="195"/>
        </w:trPr>
        <w:tc>
          <w:tcPr>
            <w:tcW w:w="3085" w:type="dxa"/>
            <w:vMerge/>
            <w:shd w:val="clear" w:color="auto" w:fill="auto"/>
          </w:tcPr>
          <w:p w:rsidR="008F5229" w:rsidRPr="00604E52" w:rsidRDefault="008F5229" w:rsidP="008F5229">
            <w:pPr>
              <w:spacing w:after="0" w:line="240" w:lineRule="auto"/>
              <w:rPr>
                <w:rFonts w:eastAsia="Times New Roman"/>
                <w:b/>
                <w:bCs/>
                <w:iCs/>
                <w:sz w:val="18"/>
                <w:szCs w:val="18"/>
                <w:lang w:eastAsia="hu-HU"/>
              </w:rPr>
            </w:pPr>
          </w:p>
        </w:tc>
        <w:tc>
          <w:tcPr>
            <w:tcW w:w="1134" w:type="dxa"/>
            <w:vMerge/>
            <w:shd w:val="clear" w:color="auto" w:fill="auto"/>
          </w:tcPr>
          <w:p w:rsidR="008F5229" w:rsidRPr="00604E52" w:rsidRDefault="008F5229" w:rsidP="008F5229">
            <w:pPr>
              <w:spacing w:after="0" w:line="240" w:lineRule="auto"/>
              <w:rPr>
                <w:rFonts w:eastAsia="Times New Roman"/>
                <w:b/>
                <w:iCs/>
                <w:sz w:val="18"/>
                <w:szCs w:val="18"/>
                <w:lang w:eastAsia="hu-HU"/>
              </w:rPr>
            </w:pPr>
          </w:p>
        </w:tc>
        <w:tc>
          <w:tcPr>
            <w:tcW w:w="1843"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Z</w:t>
            </w:r>
          </w:p>
        </w:tc>
        <w:tc>
          <w:tcPr>
            <w:tcW w:w="3260" w:type="dxa"/>
            <w:shd w:val="clear" w:color="auto" w:fill="auto"/>
          </w:tcPr>
          <w:p w:rsidR="008F5229" w:rsidRPr="00321C2B" w:rsidRDefault="002B3590" w:rsidP="002B3590">
            <w:pPr>
              <w:spacing w:after="0" w:line="240" w:lineRule="auto"/>
              <w:rPr>
                <w:rFonts w:eastAsia="Times New Roman"/>
                <w:bCs/>
                <w:iCs/>
                <w:sz w:val="18"/>
                <w:szCs w:val="18"/>
                <w:lang w:eastAsia="hu-HU"/>
              </w:rPr>
            </w:pPr>
            <w:r w:rsidRPr="00210D97">
              <w:rPr>
                <w:rFonts w:cs="Calibri"/>
                <w:sz w:val="18"/>
                <w:szCs w:val="18"/>
                <w:lang w:eastAsia="sl-SI"/>
              </w:rPr>
              <w:t>264.228.166</w:t>
            </w:r>
            <w:r w:rsidR="008F5229" w:rsidRPr="00210D97">
              <w:rPr>
                <w:rFonts w:cs="Calibri"/>
                <w:sz w:val="18"/>
                <w:szCs w:val="18"/>
                <w:lang w:eastAsia="sl-SI"/>
              </w:rPr>
              <w:t xml:space="preserve"> </w:t>
            </w:r>
            <w:r w:rsidR="008F5229" w:rsidRPr="00210D97">
              <w:rPr>
                <w:rFonts w:eastAsia="Times New Roman"/>
                <w:iCs/>
                <w:sz w:val="18"/>
                <w:szCs w:val="18"/>
                <w:lang w:eastAsia="hu-HU"/>
              </w:rPr>
              <w:t xml:space="preserve">EUR </w:t>
            </w:r>
          </w:p>
        </w:tc>
      </w:tr>
      <w:tr w:rsidR="008F5229" w:rsidRPr="00604E52" w:rsidTr="008F5229">
        <w:trPr>
          <w:trHeight w:val="263"/>
        </w:trPr>
        <w:tc>
          <w:tcPr>
            <w:tcW w:w="9322" w:type="dxa"/>
            <w:gridSpan w:val="4"/>
            <w:shd w:val="clear" w:color="auto" w:fill="D9D9D9"/>
          </w:tcPr>
          <w:p w:rsidR="008F5229" w:rsidRPr="00604E52" w:rsidRDefault="008F5229" w:rsidP="008F5229">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8F5229" w:rsidRPr="00604E52" w:rsidTr="008F5229">
        <w:trPr>
          <w:trHeight w:val="2595"/>
        </w:trPr>
        <w:tc>
          <w:tcPr>
            <w:tcW w:w="3085" w:type="dxa"/>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6237" w:type="dxa"/>
            <w:gridSpan w:val="3"/>
            <w:shd w:val="clear" w:color="auto" w:fill="auto"/>
          </w:tcPr>
          <w:p w:rsidR="00DC01F4" w:rsidRPr="00604E52" w:rsidRDefault="00DC01F4" w:rsidP="00DC01F4">
            <w:pPr>
              <w:spacing w:after="0" w:line="240" w:lineRule="auto"/>
              <w:rPr>
                <w:rFonts w:eastAsia="Times New Roman"/>
                <w:bCs/>
                <w:iCs/>
                <w:sz w:val="18"/>
                <w:szCs w:val="18"/>
                <w:lang w:eastAsia="hu-HU"/>
              </w:rPr>
            </w:pPr>
            <w:r w:rsidRPr="00604E52">
              <w:rPr>
                <w:rFonts w:eastAsia="Times New Roman"/>
                <w:bCs/>
                <w:iCs/>
                <w:sz w:val="18"/>
                <w:szCs w:val="18"/>
                <w:lang w:eastAsia="hu-HU"/>
              </w:rPr>
              <w:t>Ciljna vrednost kazalnika 135 podjetij, ki sodelujejo s podprtimi raziskovalnimi institucijami (100 s področja znanosti 35 s področja kulture), je izračuna</w:t>
            </w:r>
            <w:r w:rsidR="00AE63AB">
              <w:rPr>
                <w:rFonts w:eastAsia="Times New Roman"/>
                <w:bCs/>
                <w:iCs/>
                <w:sz w:val="18"/>
                <w:szCs w:val="18"/>
                <w:lang w:eastAsia="hu-HU"/>
              </w:rPr>
              <w:t>na</w:t>
            </w:r>
            <w:r w:rsidRPr="00604E52">
              <w:rPr>
                <w:rFonts w:eastAsia="Times New Roman"/>
                <w:bCs/>
                <w:iCs/>
                <w:sz w:val="18"/>
                <w:szCs w:val="18"/>
                <w:lang w:eastAsia="hu-HU"/>
              </w:rPr>
              <w:t xml:space="preserve"> na podlagi in pregledu  izvedbe sorodnih operacij v obdobju 2007-2013.  Slovenija je v zadnjih letih razvijala oz. osredotočala svoje kapacitete v več oblikah znanstvene in gospodarske sfere ( npr. centri odličnosti, </w:t>
            </w:r>
            <w:proofErr w:type="spellStart"/>
            <w:r w:rsidRPr="00604E52">
              <w:rPr>
                <w:rFonts w:eastAsia="Times New Roman"/>
                <w:bCs/>
                <w:iCs/>
                <w:sz w:val="18"/>
                <w:szCs w:val="18"/>
                <w:lang w:eastAsia="hu-HU"/>
              </w:rPr>
              <w:t>kompetenčni</w:t>
            </w:r>
            <w:proofErr w:type="spellEnd"/>
            <w:r w:rsidRPr="00604E52">
              <w:rPr>
                <w:rFonts w:eastAsia="Times New Roman"/>
                <w:bCs/>
                <w:iCs/>
                <w:sz w:val="18"/>
                <w:szCs w:val="18"/>
                <w:lang w:eastAsia="hu-HU"/>
              </w:rPr>
              <w:t xml:space="preserve"> centri ipd) v okviru katerih je bilo vzpostavljenih preko  70 povezav med podjetji in različnimi raziskovalnimi institucijami,</w:t>
            </w:r>
            <w:r w:rsidRPr="00604E52">
              <w:rPr>
                <w:sz w:val="18"/>
                <w:szCs w:val="18"/>
              </w:rPr>
              <w:t xml:space="preserve"> </w:t>
            </w:r>
            <w:r w:rsidRPr="00604E52">
              <w:rPr>
                <w:rFonts w:eastAsia="Times New Roman"/>
                <w:bCs/>
                <w:iCs/>
                <w:sz w:val="18"/>
                <w:szCs w:val="18"/>
                <w:lang w:eastAsia="hu-HU"/>
              </w:rPr>
              <w:t xml:space="preserve">za kar je bilo porabljenih približno 120 milijonov evrov. V finančni perspektivi 2014-2020 bomo kazalnik uspešnosti dosegli s  podporo </w:t>
            </w:r>
            <w:r w:rsidRPr="00604E52">
              <w:rPr>
                <w:sz w:val="18"/>
                <w:szCs w:val="18"/>
              </w:rPr>
              <w:t xml:space="preserve"> </w:t>
            </w:r>
            <w:r w:rsidRPr="00604E52">
              <w:rPr>
                <w:rFonts w:eastAsia="Times New Roman"/>
                <w:bCs/>
                <w:iCs/>
                <w:sz w:val="18"/>
                <w:szCs w:val="18"/>
                <w:lang w:eastAsia="hu-HU"/>
              </w:rPr>
              <w:t xml:space="preserve">podobnih povezav v verigah vrednosti, ki bodo izkazale raziskovalni prebojni potencial v mednarodnem okviru. V obdobju 2014-2020 se poskuša še dodatno okrepiti predmetne povezave in doseči večjo vsebinsko ter finančno učinkovitost. Če ob tem upoštevamo še oceno števila prijav na Obzorje 2020, in  vzpostavitev in delovanje vseslovenskega promocijskega centra znanosti lahko ocenimo, da bomo do leta 2018 dosegli  kazalnik 25, do leta 2023 pa 135 podjetij, ki bodo sodelovala z raziskovalnimi institucijami. </w:t>
            </w:r>
          </w:p>
          <w:p w:rsidR="008F5229" w:rsidRPr="00604E52" w:rsidRDefault="008F5229" w:rsidP="008F5229">
            <w:pPr>
              <w:spacing w:after="0" w:line="240" w:lineRule="auto"/>
              <w:rPr>
                <w:rFonts w:eastAsia="Times New Roman"/>
                <w:bCs/>
                <w:iCs/>
                <w:sz w:val="18"/>
                <w:szCs w:val="18"/>
                <w:lang w:eastAsia="hu-HU"/>
              </w:rPr>
            </w:pPr>
          </w:p>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Ta ocena se lahko izkaže kot neutemeljen</w:t>
            </w:r>
            <w:r w:rsidR="00AE63AB">
              <w:rPr>
                <w:rFonts w:eastAsia="Times New Roman"/>
                <w:bCs/>
                <w:iCs/>
                <w:sz w:val="18"/>
                <w:szCs w:val="18"/>
                <w:lang w:eastAsia="hu-HU"/>
              </w:rPr>
              <w:t>a</w:t>
            </w:r>
            <w:r w:rsidRPr="00604E52">
              <w:rPr>
                <w:rFonts w:eastAsia="Times New Roman"/>
                <w:bCs/>
                <w:iCs/>
                <w:sz w:val="18"/>
                <w:szCs w:val="18"/>
                <w:lang w:eastAsia="hu-HU"/>
              </w:rPr>
              <w:t xml:space="preserve">, če se naslednje predpostavke: </w:t>
            </w:r>
          </w:p>
          <w:p w:rsidR="008F5229" w:rsidRPr="00604E52" w:rsidRDefault="008F5229" w:rsidP="00B5495E">
            <w:pPr>
              <w:pStyle w:val="Odstavekseznama"/>
              <w:numPr>
                <w:ilvl w:val="0"/>
                <w:numId w:val="114"/>
              </w:numPr>
              <w:spacing w:after="0" w:line="240" w:lineRule="auto"/>
              <w:rPr>
                <w:rFonts w:eastAsia="Times New Roman"/>
                <w:bCs/>
                <w:iCs/>
                <w:sz w:val="18"/>
                <w:szCs w:val="18"/>
                <w:lang w:val="sl-SI" w:eastAsia="hu-HU"/>
              </w:rPr>
            </w:pPr>
            <w:r w:rsidRPr="00604E52">
              <w:rPr>
                <w:rFonts w:eastAsia="Times New Roman"/>
                <w:bCs/>
                <w:iCs/>
                <w:sz w:val="18"/>
                <w:szCs w:val="18"/>
                <w:lang w:val="sl-SI" w:eastAsia="hu-HU"/>
              </w:rPr>
              <w:t xml:space="preserve">izboljšanje okvirnih pogojev  za inovacije, </w:t>
            </w:r>
          </w:p>
          <w:p w:rsidR="008F5229" w:rsidRPr="00604E52" w:rsidRDefault="008F5229" w:rsidP="00B5495E">
            <w:pPr>
              <w:pStyle w:val="Odstavekseznama"/>
              <w:numPr>
                <w:ilvl w:val="0"/>
                <w:numId w:val="114"/>
              </w:numPr>
              <w:spacing w:after="0" w:line="240" w:lineRule="auto"/>
              <w:rPr>
                <w:rFonts w:eastAsia="Times New Roman"/>
                <w:bCs/>
                <w:iCs/>
                <w:sz w:val="18"/>
                <w:szCs w:val="18"/>
                <w:lang w:val="sl-SI" w:eastAsia="hu-HU"/>
              </w:rPr>
            </w:pPr>
            <w:r w:rsidRPr="00604E52">
              <w:rPr>
                <w:rFonts w:eastAsia="Times New Roman"/>
                <w:bCs/>
                <w:iCs/>
                <w:sz w:val="18"/>
                <w:szCs w:val="18"/>
                <w:lang w:val="sl-SI" w:eastAsia="hu-HU"/>
              </w:rPr>
              <w:t>krepitev baze človeških virov za znanost tehnologijo in inovacije,</w:t>
            </w:r>
          </w:p>
          <w:p w:rsidR="008F5229" w:rsidRPr="00604E52" w:rsidRDefault="008F5229" w:rsidP="00B5495E">
            <w:pPr>
              <w:pStyle w:val="Odstavekseznama"/>
              <w:numPr>
                <w:ilvl w:val="0"/>
                <w:numId w:val="114"/>
              </w:numPr>
              <w:spacing w:after="0" w:line="240" w:lineRule="auto"/>
              <w:rPr>
                <w:rFonts w:eastAsia="Times New Roman"/>
                <w:bCs/>
                <w:iCs/>
                <w:sz w:val="18"/>
                <w:szCs w:val="18"/>
                <w:lang w:val="sl-SI" w:eastAsia="hu-HU"/>
              </w:rPr>
            </w:pPr>
            <w:r w:rsidRPr="00604E52">
              <w:rPr>
                <w:rFonts w:eastAsia="Times New Roman"/>
                <w:bCs/>
                <w:iCs/>
                <w:sz w:val="18"/>
                <w:szCs w:val="18"/>
                <w:lang w:val="sl-SI" w:eastAsia="hu-HU"/>
              </w:rPr>
              <w:t>krepitev inovacij za poslovni sektor,</w:t>
            </w:r>
          </w:p>
          <w:p w:rsidR="008F5229" w:rsidRPr="00604E52" w:rsidRDefault="008F5229" w:rsidP="00B5495E">
            <w:pPr>
              <w:pStyle w:val="Odstavekseznama"/>
              <w:numPr>
                <w:ilvl w:val="0"/>
                <w:numId w:val="114"/>
              </w:numPr>
              <w:spacing w:after="0" w:line="240" w:lineRule="auto"/>
              <w:rPr>
                <w:rFonts w:eastAsia="Times New Roman"/>
                <w:bCs/>
                <w:iCs/>
                <w:sz w:val="18"/>
                <w:szCs w:val="18"/>
                <w:lang w:val="sl-SI" w:eastAsia="hu-HU"/>
              </w:rPr>
            </w:pPr>
            <w:r w:rsidRPr="00604E52">
              <w:rPr>
                <w:rFonts w:eastAsia="Times New Roman"/>
                <w:bCs/>
                <w:iCs/>
                <w:sz w:val="18"/>
                <w:szCs w:val="18"/>
                <w:lang w:val="sl-SI" w:eastAsia="hu-HU"/>
              </w:rPr>
              <w:t xml:space="preserve">krepitev povezav v inovacijskem sistemu, </w:t>
            </w:r>
          </w:p>
          <w:p w:rsidR="008F5229" w:rsidRPr="00604E52" w:rsidRDefault="008F5229" w:rsidP="00B5495E">
            <w:pPr>
              <w:pStyle w:val="Odstavekseznama"/>
              <w:numPr>
                <w:ilvl w:val="0"/>
                <w:numId w:val="114"/>
              </w:numPr>
              <w:spacing w:after="0" w:line="240" w:lineRule="auto"/>
              <w:rPr>
                <w:rFonts w:eastAsia="Times New Roman"/>
                <w:bCs/>
                <w:iCs/>
                <w:sz w:val="18"/>
                <w:szCs w:val="18"/>
                <w:lang w:val="sl-SI" w:eastAsia="hu-HU"/>
              </w:rPr>
            </w:pPr>
            <w:r w:rsidRPr="00604E52">
              <w:rPr>
                <w:rFonts w:eastAsia="Times New Roman"/>
                <w:bCs/>
                <w:iCs/>
                <w:sz w:val="18"/>
                <w:szCs w:val="18"/>
                <w:lang w:val="sl-SI" w:eastAsia="hu-HU"/>
              </w:rPr>
              <w:t xml:space="preserve">povečanje internacionalizacije RR dejavnosti in inovacij, </w:t>
            </w:r>
          </w:p>
          <w:p w:rsidR="008F5229" w:rsidRPr="00604E52" w:rsidRDefault="008F5229" w:rsidP="00B5495E">
            <w:pPr>
              <w:pStyle w:val="Odstavekseznama"/>
              <w:numPr>
                <w:ilvl w:val="0"/>
                <w:numId w:val="114"/>
              </w:numPr>
              <w:spacing w:after="0" w:line="240" w:lineRule="auto"/>
              <w:rPr>
                <w:rFonts w:eastAsia="Times New Roman"/>
                <w:bCs/>
                <w:iCs/>
                <w:sz w:val="18"/>
                <w:szCs w:val="18"/>
                <w:lang w:val="sl-SI" w:eastAsia="hu-HU"/>
              </w:rPr>
            </w:pPr>
            <w:r w:rsidRPr="00604E52">
              <w:rPr>
                <w:rFonts w:eastAsia="Times New Roman"/>
                <w:bCs/>
                <w:iCs/>
                <w:sz w:val="18"/>
                <w:szCs w:val="18"/>
                <w:lang w:val="sl-SI" w:eastAsia="hu-HU"/>
              </w:rPr>
              <w:t xml:space="preserve">povečanje deleža inovacijsko aktivnih podjetij </w:t>
            </w:r>
          </w:p>
          <w:p w:rsidR="008F5229" w:rsidRPr="00604E52" w:rsidRDefault="008F5229" w:rsidP="008F5229">
            <w:pPr>
              <w:spacing w:after="0" w:line="240" w:lineRule="auto"/>
              <w:rPr>
                <w:rFonts w:eastAsia="Times New Roman"/>
                <w:iCs/>
                <w:sz w:val="18"/>
                <w:szCs w:val="18"/>
                <w:lang w:eastAsia="hu-HU"/>
              </w:rPr>
            </w:pPr>
            <w:r w:rsidRPr="00604E52">
              <w:rPr>
                <w:rFonts w:eastAsia="Times New Roman"/>
                <w:bCs/>
                <w:iCs/>
                <w:sz w:val="18"/>
                <w:szCs w:val="18"/>
                <w:lang w:eastAsia="hu-HU"/>
              </w:rPr>
              <w:t xml:space="preserve"> izkažejo za napačne.</w:t>
            </w:r>
          </w:p>
        </w:tc>
      </w:tr>
      <w:tr w:rsidR="008F5229" w:rsidRPr="00604E52" w:rsidTr="008F5229">
        <w:trPr>
          <w:trHeight w:val="4105"/>
        </w:trPr>
        <w:tc>
          <w:tcPr>
            <w:tcW w:w="3085"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
                <w:bCs/>
                <w:iCs/>
                <w:sz w:val="18"/>
                <w:szCs w:val="18"/>
                <w:lang w:eastAsia="hu-HU"/>
              </w:rPr>
              <w:lastRenderedPageBreak/>
              <w:t>Informacije o deležu finančnih sredstev, dodeljenih operacijam, ki jim ustrezajo kazalniki učinka in ključne faze izvajanja, določeni v okviru uspešnosti, ter obrazložitev načina izračuna deleža</w:t>
            </w:r>
          </w:p>
        </w:tc>
        <w:tc>
          <w:tcPr>
            <w:tcW w:w="6237" w:type="dxa"/>
            <w:gridSpan w:val="3"/>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Na osnovi strateških dokumentov, dosedanjih analiz, evalvacij in priporočil, je povezovanje znanosti in gospodarstva, torej raziskovanih institucij in podjetij, ključno za večjo konkurenčnost gospodarstva in večjo inovativnost posamezne države. Slovenija je v obdobju 2007-2013 del sredstev namenila za povezovanje obeh sfer, doseženo pa je bilo konkretno sodelovanje, ki je bilo v preteklosti precej omejeno. Pozitivne učinke sodelovanj</w:t>
            </w:r>
            <w:r w:rsidR="00AE63AB">
              <w:rPr>
                <w:rFonts w:eastAsia="Times New Roman"/>
                <w:bCs/>
                <w:iCs/>
                <w:sz w:val="18"/>
                <w:szCs w:val="18"/>
                <w:lang w:eastAsia="hu-HU"/>
              </w:rPr>
              <w:t>a</w:t>
            </w:r>
            <w:r w:rsidRPr="00604E52">
              <w:rPr>
                <w:rFonts w:eastAsia="Times New Roman"/>
                <w:bCs/>
                <w:iCs/>
                <w:sz w:val="18"/>
                <w:szCs w:val="18"/>
                <w:lang w:eastAsia="hu-HU"/>
              </w:rPr>
              <w:t xml:space="preserve"> želimo tako okrepiti tudi v obdobju  2014-2020 ter še povečati raven in kvaliteto sodelovanja med raziskovalnimi organizacijami in gospodarskimi družbami. Zato bo za tovrstno sodelovanje, ki prinaša dolgoročno učinke, kar kažejo tudi primeri iz tujine, porabljena glavnina sredstev.</w:t>
            </w:r>
          </w:p>
          <w:p w:rsidR="008F5229" w:rsidRPr="00604E52" w:rsidRDefault="008F5229" w:rsidP="008F5229">
            <w:pPr>
              <w:spacing w:after="0" w:line="240" w:lineRule="auto"/>
              <w:rPr>
                <w:rFonts w:eastAsia="Times New Roman"/>
                <w:bCs/>
                <w:iCs/>
                <w:sz w:val="18"/>
                <w:szCs w:val="18"/>
                <w:lang w:eastAsia="hu-HU"/>
              </w:rPr>
            </w:pPr>
          </w:p>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Z aktivnostmi, ki se bodo izvajale za doseganje kazalnika število podjetij, ki sodelujejo s podprtimi raziskovalnimi institucijami, je povezano približno 21,6 % sredstev prednostne osi 1</w:t>
            </w:r>
            <w:r w:rsidR="0061669E" w:rsidRPr="00604E52">
              <w:rPr>
                <w:rFonts w:eastAsia="Times New Roman"/>
                <w:iCs/>
                <w:sz w:val="18"/>
                <w:szCs w:val="18"/>
                <w:lang w:eastAsia="hu-HU"/>
              </w:rPr>
              <w:t>, skupaj za obe kohezijski regiji</w:t>
            </w:r>
            <w:r w:rsidR="0061669E" w:rsidRPr="00604E52">
              <w:rPr>
                <w:rFonts w:eastAsia="Times New Roman"/>
                <w:bCs/>
                <w:iCs/>
                <w:sz w:val="18"/>
                <w:szCs w:val="18"/>
                <w:lang w:eastAsia="hu-HU"/>
              </w:rPr>
              <w:t>.</w:t>
            </w:r>
            <w:r w:rsidRPr="00604E52">
              <w:rPr>
                <w:rFonts w:eastAsia="Times New Roman"/>
                <w:bCs/>
                <w:iCs/>
                <w:sz w:val="18"/>
                <w:szCs w:val="18"/>
                <w:lang w:eastAsia="hu-HU"/>
              </w:rPr>
              <w:t xml:space="preserve">  Ta kazalnik bomo  izpolnili z izvajanjem naslednjih aktivnosti: </w:t>
            </w:r>
          </w:p>
          <w:p w:rsidR="008F5229" w:rsidRPr="00604E52" w:rsidRDefault="008F5229" w:rsidP="00B5495E">
            <w:pPr>
              <w:numPr>
                <w:ilvl w:val="0"/>
                <w:numId w:val="115"/>
              </w:numPr>
              <w:spacing w:after="0" w:line="240" w:lineRule="auto"/>
              <w:rPr>
                <w:rFonts w:eastAsia="Times New Roman"/>
                <w:bCs/>
                <w:iCs/>
                <w:sz w:val="18"/>
                <w:szCs w:val="18"/>
                <w:lang w:eastAsia="hu-HU"/>
              </w:rPr>
            </w:pPr>
            <w:r w:rsidRPr="00604E52">
              <w:rPr>
                <w:rFonts w:eastAsia="Times New Roman"/>
                <w:bCs/>
                <w:iCs/>
                <w:sz w:val="18"/>
                <w:szCs w:val="18"/>
                <w:lang w:eastAsia="hu-HU"/>
              </w:rPr>
              <w:t>podpora sodelovanju v verigah vrednosti za izboljšanje mednarodne konkurenčnosti in odličnosti raziskav, ki bodo predstavljal</w:t>
            </w:r>
            <w:r w:rsidR="00AE63AB">
              <w:rPr>
                <w:rFonts w:eastAsia="Times New Roman"/>
                <w:bCs/>
                <w:iCs/>
                <w:sz w:val="18"/>
                <w:szCs w:val="18"/>
                <w:lang w:eastAsia="hu-HU"/>
              </w:rPr>
              <w:t>e</w:t>
            </w:r>
            <w:r w:rsidRPr="00604E52">
              <w:rPr>
                <w:rFonts w:eastAsia="Times New Roman"/>
                <w:bCs/>
                <w:iCs/>
                <w:sz w:val="18"/>
                <w:szCs w:val="18"/>
                <w:lang w:eastAsia="hu-HU"/>
              </w:rPr>
              <w:t xml:space="preserve"> platformo za povezovanje in iskanje sinergij med gospodarstvom in raziskovalnimi organizacijami </w:t>
            </w:r>
          </w:p>
          <w:p w:rsidR="008F5229" w:rsidRPr="00604E52" w:rsidRDefault="008F5229" w:rsidP="00AE63AB">
            <w:pPr>
              <w:numPr>
                <w:ilvl w:val="0"/>
                <w:numId w:val="115"/>
              </w:num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učinkovito vključevanje v mednarodne raziskovalne programe vključno s programom </w:t>
            </w:r>
            <w:r w:rsidR="00AE63AB">
              <w:rPr>
                <w:rFonts w:eastAsia="Times New Roman"/>
                <w:bCs/>
                <w:iCs/>
                <w:sz w:val="18"/>
                <w:szCs w:val="18"/>
                <w:lang w:eastAsia="hu-HU"/>
              </w:rPr>
              <w:t>O</w:t>
            </w:r>
            <w:r w:rsidRPr="00604E52">
              <w:rPr>
                <w:rFonts w:eastAsia="Times New Roman"/>
                <w:bCs/>
                <w:iCs/>
                <w:sz w:val="18"/>
                <w:szCs w:val="18"/>
                <w:lang w:eastAsia="hu-HU"/>
              </w:rPr>
              <w:t>bzorje 2020</w:t>
            </w:r>
          </w:p>
        </w:tc>
      </w:tr>
      <w:tr w:rsidR="008F5229" w:rsidRPr="00604E52" w:rsidTr="008F5229">
        <w:trPr>
          <w:trHeight w:val="1830"/>
        </w:trPr>
        <w:tc>
          <w:tcPr>
            <w:tcW w:w="3085" w:type="dxa"/>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6237" w:type="dxa"/>
            <w:gridSpan w:val="3"/>
            <w:shd w:val="clear" w:color="auto" w:fill="auto"/>
          </w:tcPr>
          <w:p w:rsidR="008F5229" w:rsidRPr="00604E52" w:rsidRDefault="008F5229" w:rsidP="008F5229">
            <w:pPr>
              <w:autoSpaceDE w:val="0"/>
              <w:autoSpaceDN w:val="0"/>
              <w:adjustRightInd w:val="0"/>
              <w:spacing w:after="0" w:line="240" w:lineRule="auto"/>
              <w:rPr>
                <w:rFonts w:eastAsia="Times New Roman"/>
                <w:bCs/>
                <w:iCs/>
                <w:sz w:val="18"/>
                <w:szCs w:val="18"/>
                <w:lang w:eastAsia="hu-HU"/>
              </w:rPr>
            </w:pPr>
            <w:r w:rsidRPr="00604E52">
              <w:rPr>
                <w:rFonts w:eastAsia="Times New Roman"/>
                <w:bCs/>
                <w:iCs/>
                <w:sz w:val="18"/>
                <w:szCs w:val="18"/>
                <w:lang w:eastAsia="hu-HU"/>
              </w:rPr>
              <w:t xml:space="preserve">Na tej prednostni naložbi bomo kazalnike spremljali skladno s smernicami za spremljanje in vrednotenje, ki jih bo izdal OU. </w:t>
            </w:r>
          </w:p>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Doseganje vrednosti posameznih kazalnikov se bo spremljalo enkrat letno preko ustreznega informacijskega sistema, ki bo omogočal vpogled v doseganje ciljnih vrednosti po načrtovanih obdobjih. Spremljanje kvalitativnih in kvantitativnih rezultatov bo prispevalo k odkrivanju težav in pripravi ukrepov za odpravo le-teh. </w:t>
            </w:r>
          </w:p>
          <w:p w:rsidR="008F5229" w:rsidRPr="00604E52" w:rsidRDefault="008F5229" w:rsidP="008F5229">
            <w:pPr>
              <w:spacing w:after="0" w:line="240" w:lineRule="auto"/>
              <w:rPr>
                <w:rFonts w:eastAsia="Times New Roman"/>
                <w:bCs/>
                <w:iCs/>
                <w:sz w:val="18"/>
                <w:szCs w:val="18"/>
                <w:lang w:eastAsia="hu-HU"/>
              </w:rPr>
            </w:pPr>
          </w:p>
          <w:p w:rsidR="008F5229" w:rsidRPr="00604E52" w:rsidRDefault="008F5229" w:rsidP="00AE63AB">
            <w:p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Doseganje kazalnikov bomo spremljali tudi </w:t>
            </w:r>
            <w:r w:rsidR="00AE63AB">
              <w:rPr>
                <w:rFonts w:eastAsia="Times New Roman"/>
                <w:bCs/>
                <w:iCs/>
                <w:sz w:val="18"/>
                <w:szCs w:val="18"/>
                <w:lang w:eastAsia="hu-HU"/>
              </w:rPr>
              <w:t>z</w:t>
            </w:r>
            <w:r w:rsidRPr="00604E52">
              <w:rPr>
                <w:rFonts w:eastAsia="Times New Roman"/>
                <w:bCs/>
                <w:iCs/>
                <w:sz w:val="18"/>
                <w:szCs w:val="18"/>
                <w:lang w:eastAsia="hu-HU"/>
              </w:rPr>
              <w:t xml:space="preserve"> letnimi poročili in redno spremljanje v skladu s pogodbami o sofinanciranju.</w:t>
            </w:r>
          </w:p>
        </w:tc>
      </w:tr>
    </w:tbl>
    <w:p w:rsidR="008B27C5" w:rsidRPr="00604E52" w:rsidRDefault="008B27C5" w:rsidP="009910B4">
      <w:pPr>
        <w:spacing w:after="0" w:line="240" w:lineRule="auto"/>
        <w:rPr>
          <w:sz w:val="18"/>
          <w:szCs w:val="18"/>
        </w:rPr>
      </w:pPr>
    </w:p>
    <w:p w:rsidR="008B27C5" w:rsidRPr="00604E52" w:rsidRDefault="008B27C5" w:rsidP="009910B4">
      <w:pPr>
        <w:spacing w:after="0" w:line="240" w:lineRule="auto"/>
        <w:rPr>
          <w:sz w:val="18"/>
          <w:szCs w:val="18"/>
        </w:rPr>
      </w:pPr>
      <w:r w:rsidRPr="00604E52">
        <w:rPr>
          <w:sz w:val="18"/>
          <w:szCs w:val="18"/>
        </w:rPr>
        <w:br w:type="page"/>
      </w:r>
    </w:p>
    <w:tbl>
      <w:tblPr>
        <w:tblW w:w="932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3260"/>
      </w:tblGrid>
      <w:tr w:rsidR="008B27C5" w:rsidRPr="00604E52" w:rsidTr="008B27C5">
        <w:trPr>
          <w:trHeight w:val="308"/>
        </w:trPr>
        <w:tc>
          <w:tcPr>
            <w:tcW w:w="3085" w:type="dxa"/>
            <w:shd w:val="clear" w:color="auto" w:fill="auto"/>
          </w:tcPr>
          <w:p w:rsidR="008B27C5" w:rsidRPr="00604E52" w:rsidRDefault="008B27C5" w:rsidP="008B27C5">
            <w:pPr>
              <w:spacing w:after="0" w:line="240" w:lineRule="auto"/>
              <w:rPr>
                <w:rFonts w:eastAsia="Times New Roman"/>
                <w:b/>
                <w:bCs/>
                <w:iCs/>
                <w:caps/>
                <w:sz w:val="20"/>
                <w:szCs w:val="20"/>
                <w:lang w:eastAsia="hu-HU"/>
              </w:rPr>
            </w:pPr>
            <w:r w:rsidRPr="00604E52">
              <w:rPr>
                <w:rFonts w:eastAsia="Times New Roman"/>
                <w:b/>
                <w:bCs/>
                <w:iCs/>
                <w:caps/>
                <w:sz w:val="20"/>
                <w:szCs w:val="20"/>
                <w:lang w:eastAsia="hu-HU"/>
              </w:rPr>
              <w:lastRenderedPageBreak/>
              <w:t>Prednostna os</w:t>
            </w:r>
          </w:p>
        </w:tc>
        <w:tc>
          <w:tcPr>
            <w:tcW w:w="6237" w:type="dxa"/>
            <w:gridSpan w:val="3"/>
            <w:shd w:val="clear" w:color="auto" w:fill="auto"/>
          </w:tcPr>
          <w:p w:rsidR="008B27C5" w:rsidRPr="00604E52" w:rsidRDefault="008B27C5" w:rsidP="008B27C5">
            <w:pPr>
              <w:spacing w:after="0" w:line="240" w:lineRule="auto"/>
              <w:rPr>
                <w:rFonts w:eastAsia="Times New Roman"/>
                <w:b/>
                <w:iCs/>
                <w:caps/>
                <w:sz w:val="20"/>
                <w:szCs w:val="20"/>
                <w:lang w:eastAsia="hu-HU"/>
              </w:rPr>
            </w:pPr>
            <w:r w:rsidRPr="00604E52">
              <w:rPr>
                <w:rFonts w:eastAsia="Times New Roman"/>
                <w:b/>
                <w:iCs/>
                <w:caps/>
                <w:sz w:val="20"/>
                <w:szCs w:val="20"/>
                <w:lang w:eastAsia="hu-HU"/>
              </w:rPr>
              <w:t>2.1. Mednarodna konkurenčnost raziskav, inovacij in tehnološkega razvoja v skladu s pametno specializacijo za večjo konkurenčnosti in ozelenitev gospodarstva</w:t>
            </w:r>
          </w:p>
        </w:tc>
      </w:tr>
      <w:tr w:rsidR="008B27C5" w:rsidRPr="00604E52" w:rsidTr="008B27C5">
        <w:trPr>
          <w:trHeight w:val="201"/>
        </w:trPr>
        <w:tc>
          <w:tcPr>
            <w:tcW w:w="3085" w:type="dxa"/>
            <w:shd w:val="clear" w:color="auto" w:fill="auto"/>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Sklad</w:t>
            </w:r>
          </w:p>
        </w:tc>
        <w:tc>
          <w:tcPr>
            <w:tcW w:w="6237" w:type="dxa"/>
            <w:gridSpan w:val="3"/>
            <w:shd w:val="clear" w:color="auto" w:fill="auto"/>
          </w:tcPr>
          <w:p w:rsidR="008B27C5" w:rsidRPr="00604E52" w:rsidRDefault="008B27C5" w:rsidP="008B27C5">
            <w:pPr>
              <w:spacing w:after="0" w:line="240" w:lineRule="auto"/>
              <w:rPr>
                <w:rFonts w:eastAsia="Times New Roman"/>
                <w:b/>
                <w:iCs/>
                <w:sz w:val="16"/>
                <w:szCs w:val="16"/>
                <w:lang w:eastAsia="hu-HU"/>
              </w:rPr>
            </w:pPr>
            <w:r w:rsidRPr="00604E52">
              <w:rPr>
                <w:rFonts w:eastAsia="Times New Roman"/>
                <w:b/>
                <w:iCs/>
                <w:sz w:val="16"/>
                <w:szCs w:val="16"/>
                <w:lang w:eastAsia="hu-HU"/>
              </w:rPr>
              <w:t>ESRR</w:t>
            </w:r>
          </w:p>
        </w:tc>
      </w:tr>
      <w:tr w:rsidR="008B27C5" w:rsidRPr="00604E52" w:rsidTr="008B27C5">
        <w:trPr>
          <w:trHeight w:val="130"/>
        </w:trPr>
        <w:tc>
          <w:tcPr>
            <w:tcW w:w="3085" w:type="dxa"/>
            <w:shd w:val="clear" w:color="auto" w:fill="auto"/>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Tematski cilj</w:t>
            </w:r>
          </w:p>
        </w:tc>
        <w:tc>
          <w:tcPr>
            <w:tcW w:w="6237" w:type="dxa"/>
            <w:gridSpan w:val="3"/>
            <w:shd w:val="clear" w:color="auto" w:fill="auto"/>
          </w:tcPr>
          <w:p w:rsidR="008B27C5" w:rsidRPr="00604E52" w:rsidRDefault="008B27C5" w:rsidP="008B27C5">
            <w:pPr>
              <w:spacing w:after="0" w:line="240" w:lineRule="auto"/>
              <w:rPr>
                <w:rFonts w:eastAsia="Times New Roman"/>
                <w:b/>
                <w:iCs/>
                <w:sz w:val="16"/>
                <w:szCs w:val="16"/>
                <w:lang w:eastAsia="hu-HU"/>
              </w:rPr>
            </w:pPr>
            <w:r w:rsidRPr="00604E52">
              <w:rPr>
                <w:rFonts w:eastAsia="Times New Roman"/>
                <w:b/>
                <w:iCs/>
                <w:sz w:val="16"/>
                <w:szCs w:val="16"/>
                <w:lang w:eastAsia="hu-HU"/>
              </w:rPr>
              <w:t>1</w:t>
            </w:r>
          </w:p>
        </w:tc>
      </w:tr>
      <w:tr w:rsidR="008B27C5" w:rsidRPr="00604E52" w:rsidTr="008B27C5">
        <w:trPr>
          <w:trHeight w:val="197"/>
        </w:trPr>
        <w:tc>
          <w:tcPr>
            <w:tcW w:w="3085" w:type="dxa"/>
            <w:shd w:val="clear" w:color="auto" w:fill="auto"/>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Specifični cilj</w:t>
            </w:r>
          </w:p>
        </w:tc>
        <w:tc>
          <w:tcPr>
            <w:tcW w:w="6237" w:type="dxa"/>
            <w:gridSpan w:val="3"/>
            <w:shd w:val="clear" w:color="auto" w:fill="auto"/>
          </w:tcPr>
          <w:p w:rsidR="008B27C5" w:rsidRPr="00604E52" w:rsidRDefault="008B27C5" w:rsidP="008B27C5">
            <w:pPr>
              <w:spacing w:after="0" w:line="240" w:lineRule="auto"/>
              <w:rPr>
                <w:rFonts w:eastAsia="Times New Roman"/>
                <w:b/>
                <w:iCs/>
                <w:sz w:val="16"/>
                <w:szCs w:val="16"/>
                <w:lang w:eastAsia="hu-HU"/>
              </w:rPr>
            </w:pPr>
            <w:r w:rsidRPr="00604E52">
              <w:rPr>
                <w:rFonts w:eastAsia="Times New Roman"/>
                <w:b/>
                <w:iCs/>
                <w:sz w:val="16"/>
                <w:szCs w:val="16"/>
                <w:lang w:eastAsia="hu-HU"/>
              </w:rPr>
              <w:t>Povečan delež inovacijsko aktivnih podjetij</w:t>
            </w:r>
          </w:p>
        </w:tc>
      </w:tr>
      <w:tr w:rsidR="008B27C5" w:rsidRPr="00604E52" w:rsidTr="008B27C5">
        <w:trPr>
          <w:trHeight w:val="297"/>
        </w:trPr>
        <w:tc>
          <w:tcPr>
            <w:tcW w:w="3085" w:type="dxa"/>
            <w:shd w:val="clear" w:color="auto" w:fill="D9D9D9"/>
            <w:hideMark/>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1. Ime kazalnika</w:t>
            </w:r>
          </w:p>
        </w:tc>
        <w:tc>
          <w:tcPr>
            <w:tcW w:w="6237" w:type="dxa"/>
            <w:gridSpan w:val="3"/>
            <w:shd w:val="clear" w:color="auto" w:fill="D9D9D9"/>
          </w:tcPr>
          <w:p w:rsidR="008B27C5" w:rsidRPr="00604E52" w:rsidRDefault="008B27C5" w:rsidP="008B27C5">
            <w:pPr>
              <w:spacing w:after="0" w:line="240" w:lineRule="auto"/>
              <w:rPr>
                <w:rFonts w:eastAsia="Times New Roman"/>
                <w:b/>
                <w:iCs/>
                <w:sz w:val="16"/>
                <w:szCs w:val="16"/>
                <w:lang w:eastAsia="hu-HU"/>
              </w:rPr>
            </w:pPr>
            <w:r w:rsidRPr="00604E52">
              <w:rPr>
                <w:rFonts w:eastAsia="Times New Roman"/>
                <w:b/>
                <w:iCs/>
                <w:sz w:val="16"/>
                <w:szCs w:val="16"/>
                <w:lang w:eastAsia="hu-HU"/>
              </w:rPr>
              <w:t>Število podprtih podjetij</w:t>
            </w:r>
          </w:p>
        </w:tc>
      </w:tr>
      <w:tr w:rsidR="008B27C5" w:rsidRPr="00604E52" w:rsidTr="008B27C5">
        <w:trPr>
          <w:trHeight w:val="381"/>
        </w:trPr>
        <w:tc>
          <w:tcPr>
            <w:tcW w:w="3085" w:type="dxa"/>
            <w:shd w:val="clear" w:color="auto" w:fill="auto"/>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8B27C5" w:rsidRPr="00604E52" w:rsidRDefault="008B27C5" w:rsidP="008B27C5">
            <w:pPr>
              <w:spacing w:after="0" w:line="240" w:lineRule="auto"/>
              <w:rPr>
                <w:rFonts w:eastAsia="Times New Roman"/>
                <w:b/>
                <w:bCs/>
                <w:iCs/>
                <w:sz w:val="16"/>
                <w:szCs w:val="16"/>
                <w:lang w:eastAsia="hu-HU"/>
              </w:rPr>
            </w:pPr>
          </w:p>
        </w:tc>
        <w:tc>
          <w:tcPr>
            <w:tcW w:w="6237" w:type="dxa"/>
            <w:gridSpan w:val="3"/>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CO01</w:t>
            </w:r>
          </w:p>
        </w:tc>
      </w:tr>
      <w:tr w:rsidR="008B27C5" w:rsidRPr="00604E52" w:rsidTr="008B27C5">
        <w:trPr>
          <w:trHeight w:val="619"/>
        </w:trPr>
        <w:tc>
          <w:tcPr>
            <w:tcW w:w="3085" w:type="dxa"/>
            <w:shd w:val="clear" w:color="auto" w:fill="auto"/>
            <w:hideMark/>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8B27C5" w:rsidRPr="00604E52" w:rsidRDefault="008B27C5" w:rsidP="008B27C5">
            <w:pPr>
              <w:spacing w:after="0" w:line="240" w:lineRule="auto"/>
              <w:rPr>
                <w:rFonts w:eastAsia="Times New Roman"/>
                <w:bCs/>
                <w:iCs/>
                <w:sz w:val="16"/>
                <w:szCs w:val="16"/>
                <w:lang w:eastAsia="hu-HU"/>
              </w:rPr>
            </w:pPr>
          </w:p>
        </w:tc>
        <w:tc>
          <w:tcPr>
            <w:tcW w:w="6237" w:type="dxa"/>
            <w:gridSpan w:val="3"/>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 xml:space="preserve">Spremljanje – letna poročila o izvedbi ukrepov </w:t>
            </w:r>
          </w:p>
        </w:tc>
      </w:tr>
      <w:tr w:rsidR="008B27C5" w:rsidRPr="00604E52" w:rsidTr="008B27C5">
        <w:trPr>
          <w:trHeight w:val="313"/>
        </w:trPr>
        <w:tc>
          <w:tcPr>
            <w:tcW w:w="3085" w:type="dxa"/>
            <w:shd w:val="clear" w:color="auto" w:fill="auto"/>
            <w:hideMark/>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8B27C5" w:rsidRPr="00604E52" w:rsidRDefault="008B27C5" w:rsidP="008B27C5">
            <w:pPr>
              <w:spacing w:after="0" w:line="240" w:lineRule="auto"/>
              <w:rPr>
                <w:rFonts w:eastAsia="Times New Roman"/>
                <w:b/>
                <w:bCs/>
                <w:iCs/>
                <w:sz w:val="16"/>
                <w:szCs w:val="16"/>
                <w:lang w:eastAsia="hu-HU"/>
              </w:rPr>
            </w:pPr>
          </w:p>
        </w:tc>
        <w:tc>
          <w:tcPr>
            <w:tcW w:w="6237" w:type="dxa"/>
            <w:gridSpan w:val="3"/>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Evidence na podlagi poročil prejemnikov sredstev</w:t>
            </w:r>
          </w:p>
        </w:tc>
      </w:tr>
      <w:tr w:rsidR="008B27C5" w:rsidRPr="00604E52" w:rsidTr="008B27C5">
        <w:trPr>
          <w:trHeight w:val="265"/>
        </w:trPr>
        <w:tc>
          <w:tcPr>
            <w:tcW w:w="3085" w:type="dxa"/>
            <w:shd w:val="clear" w:color="auto" w:fill="auto"/>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6237" w:type="dxa"/>
            <w:gridSpan w:val="3"/>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8B27C5" w:rsidRPr="00604E52" w:rsidTr="008B27C5">
        <w:trPr>
          <w:trHeight w:val="265"/>
        </w:trPr>
        <w:tc>
          <w:tcPr>
            <w:tcW w:w="3085" w:type="dxa"/>
            <w:shd w:val="clear" w:color="auto" w:fill="auto"/>
            <w:hideMark/>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6237" w:type="dxa"/>
            <w:gridSpan w:val="3"/>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8B27C5" w:rsidRPr="00604E52" w:rsidTr="008B27C5">
        <w:trPr>
          <w:trHeight w:val="210"/>
        </w:trPr>
        <w:tc>
          <w:tcPr>
            <w:tcW w:w="3085" w:type="dxa"/>
            <w:vMerge w:val="restart"/>
            <w:shd w:val="clear" w:color="auto" w:fill="auto"/>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8B27C5" w:rsidRPr="00604E52" w:rsidRDefault="008B27C5" w:rsidP="008B27C5">
            <w:pPr>
              <w:spacing w:after="0" w:line="240" w:lineRule="auto"/>
              <w:rPr>
                <w:rFonts w:eastAsia="Times New Roman"/>
                <w:b/>
                <w:iCs/>
                <w:sz w:val="16"/>
                <w:szCs w:val="16"/>
                <w:lang w:eastAsia="hu-HU"/>
              </w:rPr>
            </w:pPr>
            <w:r w:rsidRPr="00604E52">
              <w:rPr>
                <w:rFonts w:eastAsia="Times New Roman"/>
                <w:b/>
                <w:iCs/>
                <w:sz w:val="16"/>
                <w:szCs w:val="16"/>
                <w:lang w:eastAsia="hu-HU"/>
              </w:rPr>
              <w:t xml:space="preserve">2018 </w:t>
            </w:r>
          </w:p>
          <w:p w:rsidR="008B27C5" w:rsidRPr="00604E52" w:rsidRDefault="008B27C5" w:rsidP="008B27C5">
            <w:pPr>
              <w:spacing w:after="0" w:line="240" w:lineRule="auto"/>
              <w:rPr>
                <w:rFonts w:eastAsia="Times New Roman"/>
                <w:b/>
                <w:iCs/>
                <w:sz w:val="16"/>
                <w:szCs w:val="16"/>
                <w:lang w:eastAsia="hu-HU"/>
              </w:rPr>
            </w:pPr>
          </w:p>
        </w:tc>
        <w:tc>
          <w:tcPr>
            <w:tcW w:w="1843" w:type="dxa"/>
            <w:shd w:val="clear" w:color="auto" w:fill="auto"/>
          </w:tcPr>
          <w:p w:rsidR="008B27C5" w:rsidRPr="00604E52" w:rsidRDefault="008B27C5" w:rsidP="008B27C5">
            <w:pPr>
              <w:spacing w:after="0" w:line="240" w:lineRule="auto"/>
              <w:rPr>
                <w:rFonts w:eastAsia="Times New Roman"/>
                <w:iCs/>
                <w:sz w:val="16"/>
                <w:szCs w:val="16"/>
                <w:lang w:eastAsia="hu-HU"/>
              </w:rPr>
            </w:pPr>
            <w:r w:rsidRPr="00604E52">
              <w:rPr>
                <w:rFonts w:eastAsia="Times New Roman"/>
                <w:iCs/>
                <w:sz w:val="16"/>
                <w:szCs w:val="16"/>
                <w:lang w:eastAsia="hu-HU"/>
              </w:rPr>
              <w:t>Slovenija</w:t>
            </w:r>
          </w:p>
        </w:tc>
        <w:tc>
          <w:tcPr>
            <w:tcW w:w="3260" w:type="dxa"/>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5</w:t>
            </w:r>
            <w:r w:rsidR="002B3590">
              <w:rPr>
                <w:rFonts w:eastAsia="Times New Roman"/>
                <w:iCs/>
                <w:sz w:val="18"/>
                <w:szCs w:val="18"/>
                <w:lang w:eastAsia="hu-HU"/>
              </w:rPr>
              <w:t>1</w:t>
            </w:r>
          </w:p>
        </w:tc>
      </w:tr>
      <w:tr w:rsidR="008B27C5" w:rsidRPr="00604E52" w:rsidTr="008B27C5">
        <w:trPr>
          <w:trHeight w:val="210"/>
        </w:trPr>
        <w:tc>
          <w:tcPr>
            <w:tcW w:w="3085" w:type="dxa"/>
            <w:vMerge/>
            <w:shd w:val="clear" w:color="auto" w:fill="auto"/>
            <w:hideMark/>
          </w:tcPr>
          <w:p w:rsidR="008B27C5" w:rsidRPr="00604E52" w:rsidRDefault="008B27C5" w:rsidP="008B27C5">
            <w:pPr>
              <w:spacing w:after="0" w:line="240" w:lineRule="auto"/>
              <w:rPr>
                <w:rFonts w:eastAsia="Times New Roman"/>
                <w:b/>
                <w:bCs/>
                <w:iCs/>
                <w:sz w:val="16"/>
                <w:szCs w:val="16"/>
                <w:lang w:eastAsia="hu-HU"/>
              </w:rPr>
            </w:pPr>
          </w:p>
        </w:tc>
        <w:tc>
          <w:tcPr>
            <w:tcW w:w="1134" w:type="dxa"/>
            <w:vMerge/>
            <w:shd w:val="clear" w:color="auto" w:fill="auto"/>
            <w:hideMark/>
          </w:tcPr>
          <w:p w:rsidR="008B27C5" w:rsidRPr="00604E52" w:rsidRDefault="008B27C5" w:rsidP="008B27C5">
            <w:pPr>
              <w:spacing w:after="0" w:line="240" w:lineRule="auto"/>
              <w:rPr>
                <w:rFonts w:eastAsia="Times New Roman"/>
                <w:iCs/>
                <w:sz w:val="16"/>
                <w:szCs w:val="16"/>
                <w:lang w:eastAsia="hu-HU"/>
              </w:rPr>
            </w:pPr>
          </w:p>
        </w:tc>
        <w:tc>
          <w:tcPr>
            <w:tcW w:w="1843" w:type="dxa"/>
            <w:shd w:val="clear" w:color="auto" w:fill="auto"/>
          </w:tcPr>
          <w:p w:rsidR="008B27C5" w:rsidRPr="00604E52" w:rsidRDefault="008B27C5" w:rsidP="008B27C5">
            <w:pPr>
              <w:spacing w:after="0" w:line="240" w:lineRule="auto"/>
              <w:rPr>
                <w:rFonts w:eastAsia="Times New Roman"/>
                <w:iCs/>
                <w:sz w:val="16"/>
                <w:szCs w:val="16"/>
                <w:lang w:eastAsia="hu-HU"/>
              </w:rPr>
            </w:pPr>
            <w:r w:rsidRPr="00604E52">
              <w:rPr>
                <w:rFonts w:eastAsia="Times New Roman"/>
                <w:iCs/>
                <w:sz w:val="16"/>
                <w:szCs w:val="16"/>
                <w:lang w:eastAsia="hu-HU"/>
              </w:rPr>
              <w:t>V</w:t>
            </w:r>
          </w:p>
        </w:tc>
        <w:tc>
          <w:tcPr>
            <w:tcW w:w="3260" w:type="dxa"/>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3</w:t>
            </w:r>
            <w:r w:rsidR="002B3590">
              <w:rPr>
                <w:rFonts w:eastAsia="Times New Roman"/>
                <w:iCs/>
                <w:sz w:val="18"/>
                <w:szCs w:val="18"/>
                <w:lang w:eastAsia="hu-HU"/>
              </w:rPr>
              <w:t>1</w:t>
            </w:r>
            <w:r w:rsidRPr="00604E52">
              <w:rPr>
                <w:rFonts w:eastAsia="Times New Roman"/>
                <w:iCs/>
                <w:sz w:val="18"/>
                <w:szCs w:val="18"/>
                <w:lang w:eastAsia="hu-HU"/>
              </w:rPr>
              <w:t xml:space="preserve"> </w:t>
            </w:r>
          </w:p>
        </w:tc>
      </w:tr>
      <w:tr w:rsidR="008B27C5" w:rsidRPr="00604E52" w:rsidTr="008B27C5">
        <w:trPr>
          <w:trHeight w:val="210"/>
        </w:trPr>
        <w:tc>
          <w:tcPr>
            <w:tcW w:w="3085" w:type="dxa"/>
            <w:vMerge/>
            <w:shd w:val="clear" w:color="auto" w:fill="auto"/>
          </w:tcPr>
          <w:p w:rsidR="008B27C5" w:rsidRPr="00604E52" w:rsidRDefault="008B27C5" w:rsidP="008B27C5">
            <w:pPr>
              <w:spacing w:after="0" w:line="240" w:lineRule="auto"/>
              <w:rPr>
                <w:rFonts w:eastAsia="Times New Roman"/>
                <w:b/>
                <w:bCs/>
                <w:iCs/>
                <w:sz w:val="16"/>
                <w:szCs w:val="16"/>
                <w:lang w:eastAsia="hu-HU"/>
              </w:rPr>
            </w:pPr>
          </w:p>
        </w:tc>
        <w:tc>
          <w:tcPr>
            <w:tcW w:w="1134" w:type="dxa"/>
            <w:vMerge/>
            <w:shd w:val="clear" w:color="auto" w:fill="auto"/>
          </w:tcPr>
          <w:p w:rsidR="008B27C5" w:rsidRPr="00604E52" w:rsidRDefault="008B27C5" w:rsidP="008B27C5">
            <w:pPr>
              <w:spacing w:after="0" w:line="240" w:lineRule="auto"/>
              <w:rPr>
                <w:rFonts w:eastAsia="Times New Roman"/>
                <w:b/>
                <w:iCs/>
                <w:sz w:val="16"/>
                <w:szCs w:val="16"/>
                <w:lang w:eastAsia="hu-HU"/>
              </w:rPr>
            </w:pPr>
          </w:p>
        </w:tc>
        <w:tc>
          <w:tcPr>
            <w:tcW w:w="1843" w:type="dxa"/>
            <w:shd w:val="clear" w:color="auto" w:fill="auto"/>
          </w:tcPr>
          <w:p w:rsidR="008B27C5" w:rsidRPr="00604E52" w:rsidRDefault="008B27C5" w:rsidP="008B27C5">
            <w:pPr>
              <w:spacing w:after="0" w:line="240" w:lineRule="auto"/>
              <w:rPr>
                <w:rFonts w:eastAsia="Times New Roman"/>
                <w:iCs/>
                <w:sz w:val="16"/>
                <w:szCs w:val="16"/>
                <w:lang w:eastAsia="hu-HU"/>
              </w:rPr>
            </w:pPr>
            <w:r w:rsidRPr="00604E52">
              <w:rPr>
                <w:rFonts w:eastAsia="Times New Roman"/>
                <w:iCs/>
                <w:sz w:val="16"/>
                <w:szCs w:val="16"/>
                <w:lang w:eastAsia="hu-HU"/>
              </w:rPr>
              <w:t>Z</w:t>
            </w:r>
          </w:p>
        </w:tc>
        <w:tc>
          <w:tcPr>
            <w:tcW w:w="3260" w:type="dxa"/>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 xml:space="preserve">20 </w:t>
            </w:r>
          </w:p>
        </w:tc>
      </w:tr>
      <w:tr w:rsidR="008B27C5" w:rsidRPr="00604E52" w:rsidTr="008B27C5">
        <w:trPr>
          <w:trHeight w:val="195"/>
        </w:trPr>
        <w:tc>
          <w:tcPr>
            <w:tcW w:w="3085" w:type="dxa"/>
            <w:vMerge/>
            <w:shd w:val="clear" w:color="auto" w:fill="auto"/>
          </w:tcPr>
          <w:p w:rsidR="008B27C5" w:rsidRPr="00604E52" w:rsidRDefault="008B27C5" w:rsidP="008B27C5">
            <w:pPr>
              <w:spacing w:after="0" w:line="240" w:lineRule="auto"/>
              <w:rPr>
                <w:rFonts w:eastAsia="Times New Roman"/>
                <w:b/>
                <w:bCs/>
                <w:iCs/>
                <w:sz w:val="16"/>
                <w:szCs w:val="16"/>
                <w:lang w:eastAsia="hu-HU"/>
              </w:rPr>
            </w:pPr>
          </w:p>
        </w:tc>
        <w:tc>
          <w:tcPr>
            <w:tcW w:w="1134" w:type="dxa"/>
            <w:vMerge w:val="restart"/>
            <w:shd w:val="clear" w:color="auto" w:fill="auto"/>
          </w:tcPr>
          <w:p w:rsidR="008B27C5" w:rsidRPr="00604E52" w:rsidRDefault="008B27C5" w:rsidP="008B27C5">
            <w:pPr>
              <w:spacing w:after="0" w:line="240" w:lineRule="auto"/>
              <w:rPr>
                <w:rFonts w:eastAsia="Times New Roman"/>
                <w:b/>
                <w:iCs/>
                <w:sz w:val="16"/>
                <w:szCs w:val="16"/>
                <w:lang w:eastAsia="hu-HU"/>
              </w:rPr>
            </w:pPr>
            <w:r w:rsidRPr="00604E52">
              <w:rPr>
                <w:rFonts w:eastAsia="Times New Roman"/>
                <w:b/>
                <w:iCs/>
                <w:sz w:val="16"/>
                <w:szCs w:val="16"/>
                <w:lang w:eastAsia="hu-HU"/>
              </w:rPr>
              <w:t>2023</w:t>
            </w:r>
          </w:p>
        </w:tc>
        <w:tc>
          <w:tcPr>
            <w:tcW w:w="1843" w:type="dxa"/>
            <w:shd w:val="clear" w:color="auto" w:fill="auto"/>
          </w:tcPr>
          <w:p w:rsidR="008B27C5" w:rsidRPr="00604E52" w:rsidRDefault="008B27C5" w:rsidP="008B27C5">
            <w:pPr>
              <w:spacing w:after="0" w:line="240" w:lineRule="auto"/>
              <w:rPr>
                <w:rFonts w:eastAsia="Times New Roman"/>
                <w:iCs/>
                <w:sz w:val="16"/>
                <w:szCs w:val="16"/>
                <w:lang w:eastAsia="hu-HU"/>
              </w:rPr>
            </w:pPr>
            <w:r w:rsidRPr="00604E52">
              <w:rPr>
                <w:rFonts w:eastAsia="Times New Roman"/>
                <w:iCs/>
                <w:sz w:val="16"/>
                <w:szCs w:val="16"/>
                <w:lang w:eastAsia="hu-HU"/>
              </w:rPr>
              <w:t>Slovenija</w:t>
            </w:r>
          </w:p>
        </w:tc>
        <w:tc>
          <w:tcPr>
            <w:tcW w:w="3260" w:type="dxa"/>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20</w:t>
            </w:r>
            <w:r w:rsidR="002B3590">
              <w:rPr>
                <w:rFonts w:eastAsia="Times New Roman"/>
                <w:iCs/>
                <w:sz w:val="18"/>
                <w:szCs w:val="18"/>
                <w:lang w:eastAsia="hu-HU"/>
              </w:rPr>
              <w:t>7</w:t>
            </w:r>
          </w:p>
        </w:tc>
      </w:tr>
      <w:tr w:rsidR="008B27C5" w:rsidRPr="00604E52" w:rsidTr="008B27C5">
        <w:trPr>
          <w:trHeight w:val="195"/>
        </w:trPr>
        <w:tc>
          <w:tcPr>
            <w:tcW w:w="3085" w:type="dxa"/>
            <w:vMerge/>
            <w:shd w:val="clear" w:color="auto" w:fill="auto"/>
          </w:tcPr>
          <w:p w:rsidR="008B27C5" w:rsidRPr="00604E52" w:rsidRDefault="008B27C5" w:rsidP="008B27C5">
            <w:pPr>
              <w:spacing w:after="0" w:line="240" w:lineRule="auto"/>
              <w:rPr>
                <w:rFonts w:eastAsia="Times New Roman"/>
                <w:b/>
                <w:bCs/>
                <w:iCs/>
                <w:sz w:val="16"/>
                <w:szCs w:val="16"/>
                <w:lang w:eastAsia="hu-HU"/>
              </w:rPr>
            </w:pPr>
          </w:p>
        </w:tc>
        <w:tc>
          <w:tcPr>
            <w:tcW w:w="1134" w:type="dxa"/>
            <w:vMerge/>
            <w:shd w:val="clear" w:color="auto" w:fill="auto"/>
          </w:tcPr>
          <w:p w:rsidR="008B27C5" w:rsidRPr="00604E52" w:rsidRDefault="008B27C5" w:rsidP="008B27C5">
            <w:pPr>
              <w:spacing w:after="0" w:line="240" w:lineRule="auto"/>
              <w:rPr>
                <w:rFonts w:eastAsia="Times New Roman"/>
                <w:b/>
                <w:iCs/>
                <w:sz w:val="16"/>
                <w:szCs w:val="16"/>
                <w:lang w:eastAsia="hu-HU"/>
              </w:rPr>
            </w:pPr>
          </w:p>
        </w:tc>
        <w:tc>
          <w:tcPr>
            <w:tcW w:w="1843" w:type="dxa"/>
            <w:shd w:val="clear" w:color="auto" w:fill="auto"/>
          </w:tcPr>
          <w:p w:rsidR="008B27C5" w:rsidRPr="00604E52" w:rsidRDefault="008B27C5" w:rsidP="008B27C5">
            <w:pPr>
              <w:spacing w:after="0" w:line="240" w:lineRule="auto"/>
              <w:rPr>
                <w:rFonts w:eastAsia="Times New Roman"/>
                <w:iCs/>
                <w:sz w:val="16"/>
                <w:szCs w:val="16"/>
                <w:lang w:eastAsia="hu-HU"/>
              </w:rPr>
            </w:pPr>
            <w:r w:rsidRPr="00604E52">
              <w:rPr>
                <w:rFonts w:eastAsia="Times New Roman"/>
                <w:iCs/>
                <w:sz w:val="16"/>
                <w:szCs w:val="16"/>
                <w:lang w:eastAsia="hu-HU"/>
              </w:rPr>
              <w:t>V</w:t>
            </w:r>
          </w:p>
        </w:tc>
        <w:tc>
          <w:tcPr>
            <w:tcW w:w="3260" w:type="dxa"/>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12</w:t>
            </w:r>
            <w:r w:rsidR="002B3590">
              <w:rPr>
                <w:rFonts w:eastAsia="Times New Roman"/>
                <w:iCs/>
                <w:sz w:val="18"/>
                <w:szCs w:val="18"/>
                <w:lang w:eastAsia="hu-HU"/>
              </w:rPr>
              <w:t>5</w:t>
            </w:r>
          </w:p>
        </w:tc>
      </w:tr>
      <w:tr w:rsidR="008B27C5" w:rsidRPr="00604E52" w:rsidTr="008B27C5">
        <w:trPr>
          <w:trHeight w:val="195"/>
        </w:trPr>
        <w:tc>
          <w:tcPr>
            <w:tcW w:w="3085" w:type="dxa"/>
            <w:vMerge/>
            <w:shd w:val="clear" w:color="auto" w:fill="auto"/>
          </w:tcPr>
          <w:p w:rsidR="008B27C5" w:rsidRPr="00604E52" w:rsidRDefault="008B27C5" w:rsidP="008B27C5">
            <w:pPr>
              <w:spacing w:after="0" w:line="240" w:lineRule="auto"/>
              <w:rPr>
                <w:rFonts w:eastAsia="Times New Roman"/>
                <w:b/>
                <w:bCs/>
                <w:iCs/>
                <w:sz w:val="16"/>
                <w:szCs w:val="16"/>
                <w:lang w:eastAsia="hu-HU"/>
              </w:rPr>
            </w:pPr>
          </w:p>
        </w:tc>
        <w:tc>
          <w:tcPr>
            <w:tcW w:w="1134" w:type="dxa"/>
            <w:vMerge/>
            <w:shd w:val="clear" w:color="auto" w:fill="auto"/>
          </w:tcPr>
          <w:p w:rsidR="008B27C5" w:rsidRPr="00604E52" w:rsidRDefault="008B27C5" w:rsidP="008B27C5">
            <w:pPr>
              <w:spacing w:after="0" w:line="240" w:lineRule="auto"/>
              <w:rPr>
                <w:rFonts w:eastAsia="Times New Roman"/>
                <w:b/>
                <w:iCs/>
                <w:sz w:val="16"/>
                <w:szCs w:val="16"/>
                <w:lang w:eastAsia="hu-HU"/>
              </w:rPr>
            </w:pPr>
          </w:p>
        </w:tc>
        <w:tc>
          <w:tcPr>
            <w:tcW w:w="1843" w:type="dxa"/>
            <w:shd w:val="clear" w:color="auto" w:fill="auto"/>
          </w:tcPr>
          <w:p w:rsidR="008B27C5" w:rsidRPr="00604E52" w:rsidRDefault="008B27C5" w:rsidP="008B27C5">
            <w:pPr>
              <w:spacing w:after="0" w:line="240" w:lineRule="auto"/>
              <w:rPr>
                <w:rFonts w:eastAsia="Times New Roman"/>
                <w:iCs/>
                <w:sz w:val="16"/>
                <w:szCs w:val="16"/>
                <w:lang w:eastAsia="hu-HU"/>
              </w:rPr>
            </w:pPr>
            <w:r w:rsidRPr="00604E52">
              <w:rPr>
                <w:rFonts w:eastAsia="Times New Roman"/>
                <w:iCs/>
                <w:sz w:val="16"/>
                <w:szCs w:val="16"/>
                <w:lang w:eastAsia="hu-HU"/>
              </w:rPr>
              <w:t>Z</w:t>
            </w:r>
          </w:p>
        </w:tc>
        <w:tc>
          <w:tcPr>
            <w:tcW w:w="3260" w:type="dxa"/>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8</w:t>
            </w:r>
            <w:r w:rsidR="002B3590">
              <w:rPr>
                <w:rFonts w:eastAsia="Times New Roman"/>
                <w:iCs/>
                <w:sz w:val="18"/>
                <w:szCs w:val="18"/>
                <w:lang w:eastAsia="hu-HU"/>
              </w:rPr>
              <w:t>2</w:t>
            </w:r>
          </w:p>
        </w:tc>
      </w:tr>
      <w:tr w:rsidR="002B3590" w:rsidRPr="00604E52" w:rsidTr="008B27C5">
        <w:trPr>
          <w:trHeight w:val="195"/>
        </w:trPr>
        <w:tc>
          <w:tcPr>
            <w:tcW w:w="3085" w:type="dxa"/>
            <w:vMerge w:val="restart"/>
            <w:shd w:val="clear" w:color="auto" w:fill="auto"/>
          </w:tcPr>
          <w:p w:rsidR="002B3590" w:rsidRPr="00604E52" w:rsidRDefault="002B3590"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2B3590" w:rsidRPr="00604E52" w:rsidRDefault="002B3590" w:rsidP="008B27C5">
            <w:pPr>
              <w:spacing w:after="0" w:line="240" w:lineRule="auto"/>
              <w:rPr>
                <w:rFonts w:eastAsia="Times New Roman"/>
                <w:b/>
                <w:bCs/>
                <w:iCs/>
                <w:sz w:val="16"/>
                <w:szCs w:val="16"/>
                <w:lang w:eastAsia="hu-HU"/>
              </w:rPr>
            </w:pPr>
          </w:p>
        </w:tc>
        <w:tc>
          <w:tcPr>
            <w:tcW w:w="1134" w:type="dxa"/>
            <w:vMerge w:val="restart"/>
            <w:shd w:val="clear" w:color="auto" w:fill="auto"/>
          </w:tcPr>
          <w:p w:rsidR="002B3590" w:rsidRPr="00604E52" w:rsidRDefault="002B3590" w:rsidP="008B27C5">
            <w:pPr>
              <w:spacing w:after="0" w:line="240" w:lineRule="auto"/>
              <w:rPr>
                <w:rFonts w:eastAsia="Times New Roman"/>
                <w:b/>
                <w:iCs/>
                <w:sz w:val="16"/>
                <w:szCs w:val="16"/>
                <w:lang w:eastAsia="hu-HU"/>
              </w:rPr>
            </w:pPr>
            <w:r w:rsidRPr="00604E52">
              <w:rPr>
                <w:rFonts w:eastAsia="Times New Roman"/>
                <w:b/>
                <w:iCs/>
                <w:sz w:val="16"/>
                <w:szCs w:val="16"/>
                <w:lang w:eastAsia="hu-HU"/>
              </w:rPr>
              <w:t>2018</w:t>
            </w:r>
          </w:p>
        </w:tc>
        <w:tc>
          <w:tcPr>
            <w:tcW w:w="1843" w:type="dxa"/>
            <w:shd w:val="clear" w:color="auto" w:fill="auto"/>
          </w:tcPr>
          <w:p w:rsidR="002B3590" w:rsidRPr="00604E52" w:rsidRDefault="002B3590" w:rsidP="008B27C5">
            <w:pPr>
              <w:spacing w:after="0" w:line="240" w:lineRule="auto"/>
              <w:rPr>
                <w:rFonts w:eastAsia="Times New Roman"/>
                <w:iCs/>
                <w:sz w:val="16"/>
                <w:szCs w:val="16"/>
                <w:lang w:eastAsia="hu-HU"/>
              </w:rPr>
            </w:pPr>
            <w:r w:rsidRPr="00604E52">
              <w:rPr>
                <w:rFonts w:eastAsia="Times New Roman"/>
                <w:iCs/>
                <w:sz w:val="16"/>
                <w:szCs w:val="16"/>
                <w:lang w:eastAsia="hu-HU"/>
              </w:rPr>
              <w:t>Slovenija</w:t>
            </w:r>
          </w:p>
        </w:tc>
        <w:tc>
          <w:tcPr>
            <w:tcW w:w="3260" w:type="dxa"/>
            <w:shd w:val="clear" w:color="auto" w:fill="auto"/>
          </w:tcPr>
          <w:p w:rsidR="002B3590" w:rsidRPr="002B3590" w:rsidRDefault="002B3590" w:rsidP="008B27C5">
            <w:pPr>
              <w:spacing w:after="0" w:line="240" w:lineRule="auto"/>
              <w:rPr>
                <w:rFonts w:eastAsia="Times New Roman"/>
                <w:iCs/>
                <w:sz w:val="18"/>
                <w:szCs w:val="18"/>
                <w:lang w:eastAsia="hu-HU"/>
              </w:rPr>
            </w:pPr>
            <w:r w:rsidRPr="00210D97">
              <w:rPr>
                <w:sz w:val="18"/>
                <w:szCs w:val="18"/>
              </w:rPr>
              <w:t xml:space="preserve">148.668.486 EUR </w:t>
            </w:r>
          </w:p>
        </w:tc>
      </w:tr>
      <w:tr w:rsidR="002B3590" w:rsidRPr="00604E52" w:rsidTr="008B27C5">
        <w:trPr>
          <w:trHeight w:val="195"/>
        </w:trPr>
        <w:tc>
          <w:tcPr>
            <w:tcW w:w="3085" w:type="dxa"/>
            <w:vMerge/>
            <w:shd w:val="clear" w:color="auto" w:fill="auto"/>
          </w:tcPr>
          <w:p w:rsidR="002B3590" w:rsidRPr="00604E52" w:rsidRDefault="002B3590" w:rsidP="008B27C5">
            <w:pPr>
              <w:spacing w:after="0" w:line="240" w:lineRule="auto"/>
              <w:rPr>
                <w:rFonts w:eastAsia="Times New Roman"/>
                <w:b/>
                <w:bCs/>
                <w:iCs/>
                <w:sz w:val="16"/>
                <w:szCs w:val="16"/>
                <w:lang w:eastAsia="hu-HU"/>
              </w:rPr>
            </w:pPr>
          </w:p>
        </w:tc>
        <w:tc>
          <w:tcPr>
            <w:tcW w:w="1134" w:type="dxa"/>
            <w:vMerge/>
            <w:shd w:val="clear" w:color="auto" w:fill="auto"/>
          </w:tcPr>
          <w:p w:rsidR="002B3590" w:rsidRPr="00604E52" w:rsidRDefault="002B3590" w:rsidP="008B27C5">
            <w:pPr>
              <w:spacing w:after="0" w:line="240" w:lineRule="auto"/>
              <w:rPr>
                <w:rFonts w:eastAsia="Times New Roman"/>
                <w:b/>
                <w:iCs/>
                <w:sz w:val="16"/>
                <w:szCs w:val="16"/>
                <w:lang w:eastAsia="hu-HU"/>
              </w:rPr>
            </w:pPr>
          </w:p>
        </w:tc>
        <w:tc>
          <w:tcPr>
            <w:tcW w:w="1843" w:type="dxa"/>
            <w:shd w:val="clear" w:color="auto" w:fill="auto"/>
          </w:tcPr>
          <w:p w:rsidR="002B3590" w:rsidRPr="00604E52" w:rsidRDefault="002B3590" w:rsidP="008B27C5">
            <w:pPr>
              <w:spacing w:after="0" w:line="240" w:lineRule="auto"/>
              <w:rPr>
                <w:rFonts w:eastAsia="Times New Roman"/>
                <w:iCs/>
                <w:sz w:val="16"/>
                <w:szCs w:val="16"/>
                <w:lang w:eastAsia="hu-HU"/>
              </w:rPr>
            </w:pPr>
            <w:r w:rsidRPr="00604E52">
              <w:rPr>
                <w:rFonts w:eastAsia="Times New Roman"/>
                <w:iCs/>
                <w:sz w:val="16"/>
                <w:szCs w:val="16"/>
                <w:lang w:eastAsia="hu-HU"/>
              </w:rPr>
              <w:t>V</w:t>
            </w:r>
          </w:p>
        </w:tc>
        <w:tc>
          <w:tcPr>
            <w:tcW w:w="3260" w:type="dxa"/>
            <w:shd w:val="clear" w:color="auto" w:fill="auto"/>
          </w:tcPr>
          <w:p w:rsidR="002B3590" w:rsidRPr="002B3590" w:rsidRDefault="00CD3A6F" w:rsidP="008B27C5">
            <w:pPr>
              <w:spacing w:after="0" w:line="240" w:lineRule="auto"/>
              <w:rPr>
                <w:rFonts w:eastAsia="Times New Roman"/>
                <w:iCs/>
                <w:sz w:val="18"/>
                <w:szCs w:val="18"/>
                <w:lang w:eastAsia="hu-HU"/>
              </w:rPr>
            </w:pPr>
            <w:r w:rsidRPr="00CD3A6F">
              <w:rPr>
                <w:sz w:val="18"/>
                <w:szCs w:val="18"/>
              </w:rPr>
              <w:t>68.751.445</w:t>
            </w:r>
            <w:r>
              <w:rPr>
                <w:sz w:val="18"/>
                <w:szCs w:val="18"/>
              </w:rPr>
              <w:t xml:space="preserve"> EUR</w:t>
            </w:r>
          </w:p>
        </w:tc>
      </w:tr>
      <w:tr w:rsidR="002B3590" w:rsidRPr="00604E52" w:rsidTr="008B27C5">
        <w:trPr>
          <w:trHeight w:val="195"/>
        </w:trPr>
        <w:tc>
          <w:tcPr>
            <w:tcW w:w="3085" w:type="dxa"/>
            <w:vMerge/>
            <w:shd w:val="clear" w:color="auto" w:fill="auto"/>
          </w:tcPr>
          <w:p w:rsidR="002B3590" w:rsidRPr="00604E52" w:rsidRDefault="002B3590" w:rsidP="008B27C5">
            <w:pPr>
              <w:spacing w:after="0" w:line="240" w:lineRule="auto"/>
              <w:rPr>
                <w:rFonts w:eastAsia="Times New Roman"/>
                <w:b/>
                <w:bCs/>
                <w:iCs/>
                <w:sz w:val="16"/>
                <w:szCs w:val="16"/>
                <w:lang w:eastAsia="hu-HU"/>
              </w:rPr>
            </w:pPr>
          </w:p>
        </w:tc>
        <w:tc>
          <w:tcPr>
            <w:tcW w:w="1134" w:type="dxa"/>
            <w:vMerge/>
            <w:shd w:val="clear" w:color="auto" w:fill="auto"/>
          </w:tcPr>
          <w:p w:rsidR="002B3590" w:rsidRPr="00604E52" w:rsidRDefault="002B3590" w:rsidP="008B27C5">
            <w:pPr>
              <w:spacing w:after="0" w:line="240" w:lineRule="auto"/>
              <w:rPr>
                <w:rFonts w:eastAsia="Times New Roman"/>
                <w:b/>
                <w:iCs/>
                <w:sz w:val="16"/>
                <w:szCs w:val="16"/>
                <w:lang w:eastAsia="hu-HU"/>
              </w:rPr>
            </w:pPr>
          </w:p>
        </w:tc>
        <w:tc>
          <w:tcPr>
            <w:tcW w:w="1843" w:type="dxa"/>
            <w:shd w:val="clear" w:color="auto" w:fill="auto"/>
          </w:tcPr>
          <w:p w:rsidR="002B3590" w:rsidRPr="00604E52" w:rsidRDefault="002B3590" w:rsidP="008B27C5">
            <w:pPr>
              <w:spacing w:after="0" w:line="240" w:lineRule="auto"/>
              <w:rPr>
                <w:rFonts w:eastAsia="Times New Roman"/>
                <w:iCs/>
                <w:sz w:val="16"/>
                <w:szCs w:val="16"/>
                <w:lang w:eastAsia="hu-HU"/>
              </w:rPr>
            </w:pPr>
            <w:r w:rsidRPr="00604E52">
              <w:rPr>
                <w:rFonts w:eastAsia="Times New Roman"/>
                <w:iCs/>
                <w:sz w:val="16"/>
                <w:szCs w:val="16"/>
                <w:lang w:eastAsia="hu-HU"/>
              </w:rPr>
              <w:t>Z</w:t>
            </w:r>
          </w:p>
        </w:tc>
        <w:tc>
          <w:tcPr>
            <w:tcW w:w="3260" w:type="dxa"/>
            <w:shd w:val="clear" w:color="auto" w:fill="auto"/>
          </w:tcPr>
          <w:p w:rsidR="002B3590" w:rsidRPr="002B3590" w:rsidRDefault="002B3590" w:rsidP="008B27C5">
            <w:pPr>
              <w:spacing w:after="0" w:line="240" w:lineRule="auto"/>
              <w:rPr>
                <w:rFonts w:eastAsia="Times New Roman"/>
                <w:iCs/>
                <w:sz w:val="18"/>
                <w:szCs w:val="18"/>
                <w:lang w:eastAsia="hu-HU"/>
              </w:rPr>
            </w:pPr>
            <w:r w:rsidRPr="00210D97">
              <w:rPr>
                <w:sz w:val="18"/>
                <w:szCs w:val="18"/>
              </w:rPr>
              <w:t>66.057.041 EUR</w:t>
            </w:r>
          </w:p>
        </w:tc>
      </w:tr>
      <w:tr w:rsidR="002B3590" w:rsidRPr="00604E52" w:rsidTr="008B27C5">
        <w:trPr>
          <w:trHeight w:val="195"/>
        </w:trPr>
        <w:tc>
          <w:tcPr>
            <w:tcW w:w="3085" w:type="dxa"/>
            <w:vMerge/>
            <w:shd w:val="clear" w:color="auto" w:fill="auto"/>
          </w:tcPr>
          <w:p w:rsidR="002B3590" w:rsidRPr="00604E52" w:rsidRDefault="002B3590" w:rsidP="008B27C5">
            <w:pPr>
              <w:spacing w:after="0" w:line="240" w:lineRule="auto"/>
              <w:rPr>
                <w:rFonts w:eastAsia="Times New Roman"/>
                <w:b/>
                <w:bCs/>
                <w:iCs/>
                <w:sz w:val="16"/>
                <w:szCs w:val="16"/>
                <w:lang w:eastAsia="hu-HU"/>
              </w:rPr>
            </w:pPr>
          </w:p>
        </w:tc>
        <w:tc>
          <w:tcPr>
            <w:tcW w:w="1134" w:type="dxa"/>
            <w:vMerge w:val="restart"/>
            <w:shd w:val="clear" w:color="auto" w:fill="auto"/>
          </w:tcPr>
          <w:p w:rsidR="002B3590" w:rsidRPr="00604E52" w:rsidRDefault="002B3590" w:rsidP="008B27C5">
            <w:pPr>
              <w:spacing w:after="0" w:line="240" w:lineRule="auto"/>
              <w:rPr>
                <w:rFonts w:eastAsia="Times New Roman"/>
                <w:b/>
                <w:iCs/>
                <w:sz w:val="16"/>
                <w:szCs w:val="16"/>
                <w:lang w:eastAsia="hu-HU"/>
              </w:rPr>
            </w:pPr>
            <w:r w:rsidRPr="00604E52">
              <w:rPr>
                <w:rFonts w:eastAsia="Times New Roman"/>
                <w:b/>
                <w:iCs/>
                <w:sz w:val="16"/>
                <w:szCs w:val="16"/>
                <w:lang w:eastAsia="hu-HU"/>
              </w:rPr>
              <w:t>2023</w:t>
            </w:r>
          </w:p>
        </w:tc>
        <w:tc>
          <w:tcPr>
            <w:tcW w:w="1843" w:type="dxa"/>
            <w:shd w:val="clear" w:color="auto" w:fill="auto"/>
          </w:tcPr>
          <w:p w:rsidR="002B3590" w:rsidRPr="00604E52" w:rsidRDefault="002B3590" w:rsidP="008B27C5">
            <w:pPr>
              <w:spacing w:after="0" w:line="240" w:lineRule="auto"/>
              <w:rPr>
                <w:rFonts w:eastAsia="Times New Roman"/>
                <w:iCs/>
                <w:sz w:val="16"/>
                <w:szCs w:val="16"/>
                <w:lang w:eastAsia="hu-HU"/>
              </w:rPr>
            </w:pPr>
            <w:r w:rsidRPr="00604E52">
              <w:rPr>
                <w:rFonts w:eastAsia="Times New Roman"/>
                <w:iCs/>
                <w:sz w:val="16"/>
                <w:szCs w:val="16"/>
                <w:lang w:eastAsia="hu-HU"/>
              </w:rPr>
              <w:t>Slovenija</w:t>
            </w:r>
          </w:p>
        </w:tc>
        <w:tc>
          <w:tcPr>
            <w:tcW w:w="3260" w:type="dxa"/>
            <w:shd w:val="clear" w:color="auto" w:fill="auto"/>
          </w:tcPr>
          <w:p w:rsidR="002B3590" w:rsidRPr="002B3590" w:rsidRDefault="002B3590" w:rsidP="008B27C5">
            <w:pPr>
              <w:spacing w:after="0" w:line="240" w:lineRule="auto"/>
              <w:rPr>
                <w:rFonts w:eastAsia="Times New Roman"/>
                <w:iCs/>
                <w:sz w:val="18"/>
                <w:szCs w:val="18"/>
                <w:lang w:eastAsia="hu-HU"/>
              </w:rPr>
            </w:pPr>
            <w:r w:rsidRPr="00210D97">
              <w:rPr>
                <w:sz w:val="18"/>
                <w:szCs w:val="18"/>
              </w:rPr>
              <w:t>594.673.949 EUR</w:t>
            </w:r>
          </w:p>
        </w:tc>
      </w:tr>
      <w:tr w:rsidR="002B3590" w:rsidRPr="00604E52" w:rsidTr="008B27C5">
        <w:trPr>
          <w:trHeight w:val="195"/>
        </w:trPr>
        <w:tc>
          <w:tcPr>
            <w:tcW w:w="3085" w:type="dxa"/>
            <w:vMerge/>
            <w:shd w:val="clear" w:color="auto" w:fill="auto"/>
          </w:tcPr>
          <w:p w:rsidR="002B3590" w:rsidRPr="00604E52" w:rsidRDefault="002B3590" w:rsidP="008B27C5">
            <w:pPr>
              <w:spacing w:after="0" w:line="240" w:lineRule="auto"/>
              <w:rPr>
                <w:rFonts w:eastAsia="Times New Roman"/>
                <w:b/>
                <w:bCs/>
                <w:iCs/>
                <w:sz w:val="16"/>
                <w:szCs w:val="16"/>
                <w:lang w:eastAsia="hu-HU"/>
              </w:rPr>
            </w:pPr>
          </w:p>
        </w:tc>
        <w:tc>
          <w:tcPr>
            <w:tcW w:w="1134" w:type="dxa"/>
            <w:vMerge/>
            <w:shd w:val="clear" w:color="auto" w:fill="auto"/>
          </w:tcPr>
          <w:p w:rsidR="002B3590" w:rsidRPr="00604E52" w:rsidRDefault="002B3590" w:rsidP="008B27C5">
            <w:pPr>
              <w:spacing w:after="0" w:line="240" w:lineRule="auto"/>
              <w:rPr>
                <w:rFonts w:eastAsia="Times New Roman"/>
                <w:b/>
                <w:iCs/>
                <w:sz w:val="16"/>
                <w:szCs w:val="16"/>
                <w:lang w:eastAsia="hu-HU"/>
              </w:rPr>
            </w:pPr>
          </w:p>
        </w:tc>
        <w:tc>
          <w:tcPr>
            <w:tcW w:w="1843" w:type="dxa"/>
            <w:shd w:val="clear" w:color="auto" w:fill="auto"/>
          </w:tcPr>
          <w:p w:rsidR="002B3590" w:rsidRPr="00604E52" w:rsidRDefault="002B3590" w:rsidP="008B27C5">
            <w:pPr>
              <w:spacing w:after="0" w:line="240" w:lineRule="auto"/>
              <w:rPr>
                <w:rFonts w:eastAsia="Times New Roman"/>
                <w:iCs/>
                <w:sz w:val="16"/>
                <w:szCs w:val="16"/>
                <w:lang w:eastAsia="hu-HU"/>
              </w:rPr>
            </w:pPr>
            <w:r w:rsidRPr="00604E52">
              <w:rPr>
                <w:rFonts w:eastAsia="Times New Roman"/>
                <w:iCs/>
                <w:sz w:val="16"/>
                <w:szCs w:val="16"/>
                <w:lang w:eastAsia="hu-HU"/>
              </w:rPr>
              <w:t>V</w:t>
            </w:r>
          </w:p>
        </w:tc>
        <w:tc>
          <w:tcPr>
            <w:tcW w:w="3260" w:type="dxa"/>
            <w:shd w:val="clear" w:color="auto" w:fill="auto"/>
          </w:tcPr>
          <w:p w:rsidR="002B3590" w:rsidRPr="002B3590" w:rsidRDefault="002B3590" w:rsidP="008B27C5">
            <w:pPr>
              <w:spacing w:after="0" w:line="240" w:lineRule="auto"/>
              <w:rPr>
                <w:rFonts w:eastAsia="Times New Roman"/>
                <w:iCs/>
                <w:sz w:val="18"/>
                <w:szCs w:val="18"/>
                <w:lang w:eastAsia="hu-HU"/>
              </w:rPr>
            </w:pPr>
            <w:r w:rsidRPr="00210D97">
              <w:rPr>
                <w:sz w:val="18"/>
                <w:szCs w:val="18"/>
              </w:rPr>
              <w:t xml:space="preserve">330.445.783 EUR </w:t>
            </w:r>
          </w:p>
        </w:tc>
      </w:tr>
      <w:tr w:rsidR="002B3590" w:rsidRPr="00604E52" w:rsidTr="008B27C5">
        <w:trPr>
          <w:trHeight w:val="195"/>
        </w:trPr>
        <w:tc>
          <w:tcPr>
            <w:tcW w:w="3085" w:type="dxa"/>
            <w:vMerge/>
            <w:shd w:val="clear" w:color="auto" w:fill="auto"/>
          </w:tcPr>
          <w:p w:rsidR="002B3590" w:rsidRPr="00604E52" w:rsidRDefault="002B3590" w:rsidP="008B27C5">
            <w:pPr>
              <w:spacing w:after="0" w:line="240" w:lineRule="auto"/>
              <w:rPr>
                <w:rFonts w:eastAsia="Times New Roman"/>
                <w:b/>
                <w:bCs/>
                <w:iCs/>
                <w:sz w:val="16"/>
                <w:szCs w:val="16"/>
                <w:lang w:eastAsia="hu-HU"/>
              </w:rPr>
            </w:pPr>
          </w:p>
        </w:tc>
        <w:tc>
          <w:tcPr>
            <w:tcW w:w="1134" w:type="dxa"/>
            <w:vMerge/>
            <w:shd w:val="clear" w:color="auto" w:fill="auto"/>
          </w:tcPr>
          <w:p w:rsidR="002B3590" w:rsidRPr="00604E52" w:rsidRDefault="002B3590" w:rsidP="008B27C5">
            <w:pPr>
              <w:spacing w:after="0" w:line="240" w:lineRule="auto"/>
              <w:rPr>
                <w:rFonts w:eastAsia="Times New Roman"/>
                <w:b/>
                <w:iCs/>
                <w:sz w:val="16"/>
                <w:szCs w:val="16"/>
                <w:lang w:eastAsia="hu-HU"/>
              </w:rPr>
            </w:pPr>
          </w:p>
        </w:tc>
        <w:tc>
          <w:tcPr>
            <w:tcW w:w="1843" w:type="dxa"/>
            <w:shd w:val="clear" w:color="auto" w:fill="auto"/>
          </w:tcPr>
          <w:p w:rsidR="002B3590" w:rsidRPr="00604E52" w:rsidRDefault="002B3590" w:rsidP="008B27C5">
            <w:pPr>
              <w:spacing w:after="0" w:line="240" w:lineRule="auto"/>
              <w:rPr>
                <w:rFonts w:eastAsia="Times New Roman"/>
                <w:iCs/>
                <w:sz w:val="16"/>
                <w:szCs w:val="16"/>
                <w:lang w:eastAsia="hu-HU"/>
              </w:rPr>
            </w:pPr>
            <w:r w:rsidRPr="00604E52">
              <w:rPr>
                <w:rFonts w:eastAsia="Times New Roman"/>
                <w:iCs/>
                <w:sz w:val="16"/>
                <w:szCs w:val="16"/>
                <w:lang w:eastAsia="hu-HU"/>
              </w:rPr>
              <w:t>Z</w:t>
            </w:r>
          </w:p>
        </w:tc>
        <w:tc>
          <w:tcPr>
            <w:tcW w:w="3260" w:type="dxa"/>
            <w:shd w:val="clear" w:color="auto" w:fill="auto"/>
          </w:tcPr>
          <w:p w:rsidR="002B3590" w:rsidRPr="002B3590" w:rsidRDefault="002B3590" w:rsidP="008B27C5">
            <w:pPr>
              <w:spacing w:after="0" w:line="240" w:lineRule="auto"/>
              <w:rPr>
                <w:rFonts w:eastAsia="Times New Roman"/>
                <w:iCs/>
                <w:sz w:val="18"/>
                <w:szCs w:val="18"/>
                <w:lang w:eastAsia="hu-HU"/>
              </w:rPr>
            </w:pPr>
            <w:r w:rsidRPr="00210D97">
              <w:rPr>
                <w:sz w:val="18"/>
                <w:szCs w:val="18"/>
              </w:rPr>
              <w:t xml:space="preserve">264.228.166 EUR </w:t>
            </w:r>
          </w:p>
        </w:tc>
      </w:tr>
      <w:tr w:rsidR="008B27C5" w:rsidRPr="00604E52" w:rsidTr="008B27C5">
        <w:trPr>
          <w:trHeight w:val="263"/>
        </w:trPr>
        <w:tc>
          <w:tcPr>
            <w:tcW w:w="9322" w:type="dxa"/>
            <w:gridSpan w:val="4"/>
            <w:shd w:val="clear" w:color="auto" w:fill="D9D9D9"/>
          </w:tcPr>
          <w:p w:rsidR="008B27C5" w:rsidRPr="00604E52" w:rsidRDefault="008B27C5" w:rsidP="008B27C5">
            <w:pPr>
              <w:spacing w:after="0" w:line="240" w:lineRule="auto"/>
              <w:rPr>
                <w:rFonts w:eastAsia="Times New Roman"/>
                <w:b/>
                <w:iCs/>
                <w:sz w:val="16"/>
                <w:szCs w:val="16"/>
                <w:lang w:eastAsia="hu-HU"/>
              </w:rPr>
            </w:pPr>
            <w:r w:rsidRPr="00604E52">
              <w:rPr>
                <w:rFonts w:eastAsia="Times New Roman"/>
                <w:b/>
                <w:iCs/>
                <w:sz w:val="16"/>
                <w:szCs w:val="16"/>
                <w:lang w:eastAsia="hu-HU"/>
              </w:rPr>
              <w:t>PODATKI ZA OKVIR USPEŠNOSTI</w:t>
            </w:r>
          </w:p>
        </w:tc>
      </w:tr>
      <w:tr w:rsidR="008B27C5" w:rsidRPr="00604E52" w:rsidTr="008B27C5">
        <w:trPr>
          <w:trHeight w:val="2595"/>
        </w:trPr>
        <w:tc>
          <w:tcPr>
            <w:tcW w:w="3085" w:type="dxa"/>
            <w:shd w:val="clear" w:color="auto" w:fill="auto"/>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6237" w:type="dxa"/>
            <w:gridSpan w:val="3"/>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Ocenjujemo, da bo v letu 2018 glede na zamike pri začetku izvajanja OP realiziran v povprečju 29% delež predvidenih podprtih podjetij.</w:t>
            </w:r>
          </w:p>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 xml:space="preserve">Ciljna vrednost kazalnika je izračunana na osnovi dejstva, da bodo operacije predvidene za obdobje 2014-2020 vključevale manj udeležencev kot tiste iz obdobja 2007- 2013 zaradi priporočil o večjem osredotočenju sredstev in projektov, predvsem na področja pametne specializacije. </w:t>
            </w:r>
          </w:p>
          <w:p w:rsidR="008B27C5" w:rsidRPr="00604E52" w:rsidRDefault="008B27C5" w:rsidP="00B5495E">
            <w:pPr>
              <w:pStyle w:val="Odstavekseznama"/>
              <w:numPr>
                <w:ilvl w:val="0"/>
                <w:numId w:val="113"/>
              </w:numPr>
              <w:spacing w:after="0" w:line="240" w:lineRule="auto"/>
              <w:rPr>
                <w:rFonts w:eastAsia="Times New Roman"/>
                <w:iCs/>
                <w:sz w:val="18"/>
                <w:szCs w:val="18"/>
                <w:lang w:val="sl-SI" w:eastAsia="hu-HU"/>
              </w:rPr>
            </w:pPr>
            <w:r w:rsidRPr="00604E52">
              <w:rPr>
                <w:rFonts w:eastAsia="Times New Roman"/>
                <w:iCs/>
                <w:sz w:val="18"/>
                <w:szCs w:val="18"/>
                <w:lang w:val="sl-SI" w:eastAsia="hu-HU"/>
              </w:rPr>
              <w:t xml:space="preserve">Predvideno število podprtih podjetij in predvidena sredstva so na vzhodu Slovenije večja. Razlika nastane predvsem zato, ker bodo v skladu s pravili državnih pomoči, naložbe v infrastrukturo, zmogljivosti in opremo velikih družb v neposredni povezavi z raziskavami in inovacijskimi dejavnostmi, financirane le v vzhodni regiji (v zahodni le izjemoma v primeru, da gre za spremembo dejavnosti velike družbe). </w:t>
            </w:r>
          </w:p>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Ta ocena temelji na naslednjih predpostavkah:</w:t>
            </w:r>
          </w:p>
          <w:p w:rsidR="008B27C5" w:rsidRPr="00604E52" w:rsidRDefault="008B27C5" w:rsidP="00B5495E">
            <w:pPr>
              <w:pStyle w:val="Odstavekseznama"/>
              <w:numPr>
                <w:ilvl w:val="0"/>
                <w:numId w:val="113"/>
              </w:numPr>
              <w:spacing w:after="0" w:line="240" w:lineRule="auto"/>
              <w:rPr>
                <w:rFonts w:eastAsia="Times New Roman"/>
                <w:iCs/>
                <w:sz w:val="18"/>
                <w:szCs w:val="18"/>
                <w:lang w:val="sl-SI" w:eastAsia="hu-HU"/>
              </w:rPr>
            </w:pPr>
            <w:r w:rsidRPr="00604E52">
              <w:rPr>
                <w:rFonts w:eastAsia="Times New Roman"/>
                <w:iCs/>
                <w:sz w:val="18"/>
                <w:szCs w:val="18"/>
                <w:lang w:val="sl-SI" w:eastAsia="hu-HU"/>
              </w:rPr>
              <w:t>Proces pametne specializacije kaže na potrebo po večjem osredotočanju na specifičnih področjih, kjer ima Slovenija primerjalno prednost.</w:t>
            </w:r>
          </w:p>
          <w:p w:rsidR="008B27C5" w:rsidRPr="00604E52" w:rsidRDefault="008B27C5" w:rsidP="00B5495E">
            <w:pPr>
              <w:pStyle w:val="Odstavekseznama"/>
              <w:numPr>
                <w:ilvl w:val="0"/>
                <w:numId w:val="113"/>
              </w:numPr>
              <w:spacing w:after="0" w:line="240" w:lineRule="auto"/>
              <w:rPr>
                <w:rFonts w:eastAsia="Times New Roman"/>
                <w:iCs/>
                <w:sz w:val="18"/>
                <w:szCs w:val="18"/>
                <w:lang w:val="sl-SI" w:eastAsia="hu-HU"/>
              </w:rPr>
            </w:pPr>
            <w:r w:rsidRPr="00604E52">
              <w:rPr>
                <w:rFonts w:eastAsia="Times New Roman"/>
                <w:iCs/>
                <w:sz w:val="18"/>
                <w:szCs w:val="18"/>
                <w:lang w:val="sl-SI" w:eastAsia="hu-HU"/>
              </w:rPr>
              <w:t>Podprta bodo podjetja za razvoj izdelkov in storitev, ki jasno izkazujejo tržni potencial in so sposobna prispevati lasten delež sredstev za realizacijo projektov.</w:t>
            </w:r>
          </w:p>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Ocena se lahko izkaže za neutemeljeno, če se navedene predpostavke izkažejo za napačne.</w:t>
            </w:r>
          </w:p>
        </w:tc>
      </w:tr>
      <w:tr w:rsidR="008B27C5" w:rsidRPr="00604E52" w:rsidTr="008B27C5">
        <w:trPr>
          <w:trHeight w:val="1412"/>
        </w:trPr>
        <w:tc>
          <w:tcPr>
            <w:tcW w:w="3085" w:type="dxa"/>
            <w:shd w:val="clear" w:color="auto" w:fill="auto"/>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t>Informacije o deležu finančnih sredstev, dodeljenih operacijam, ki jim ustrezajo kazalniki učinka in ključne faze izvajanja, določeni v okviru uspešnosti, ter obrazložitev načina izračuna deleža</w:t>
            </w:r>
          </w:p>
          <w:p w:rsidR="008B27C5" w:rsidRPr="00604E52" w:rsidRDefault="008B27C5" w:rsidP="008B27C5">
            <w:pPr>
              <w:spacing w:after="0" w:line="240" w:lineRule="auto"/>
              <w:rPr>
                <w:rFonts w:eastAsia="Times New Roman"/>
                <w:bCs/>
                <w:iCs/>
                <w:sz w:val="16"/>
                <w:szCs w:val="16"/>
                <w:lang w:eastAsia="hu-HU"/>
              </w:rPr>
            </w:pPr>
          </w:p>
        </w:tc>
        <w:tc>
          <w:tcPr>
            <w:tcW w:w="6237" w:type="dxa"/>
            <w:gridSpan w:val="3"/>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 xml:space="preserve">Delež finančnih sredstev za operacije, ki podpirajo kazalnike učinka v okviru uspešnosti za dano prednostno naložbo bo 72,5 % (200 mio od 276 mio EUR </w:t>
            </w:r>
            <w:r w:rsidRPr="00604E52">
              <w:rPr>
                <w:rFonts w:eastAsia="Times New Roman"/>
                <w:iCs/>
                <w:sz w:val="18"/>
                <w:szCs w:val="18"/>
                <w:lang w:eastAsia="hu-HU"/>
              </w:rPr>
              <w:sym w:font="Wingdings" w:char="F0E0"/>
            </w:r>
            <w:r w:rsidRPr="00604E52">
              <w:rPr>
                <w:rFonts w:eastAsia="Times New Roman"/>
                <w:iCs/>
                <w:sz w:val="18"/>
                <w:szCs w:val="18"/>
                <w:lang w:eastAsia="hu-HU"/>
              </w:rPr>
              <w:t xml:space="preserve"> za 2.1.2). To predstavlja 59 % investicije celotne prednostne osi</w:t>
            </w:r>
            <w:r w:rsidR="0061669E" w:rsidRPr="00604E52">
              <w:rPr>
                <w:rFonts w:eastAsia="Times New Roman"/>
                <w:iCs/>
                <w:sz w:val="18"/>
                <w:szCs w:val="18"/>
                <w:lang w:eastAsia="hu-HU"/>
              </w:rPr>
              <w:t>, skupaj za obe kohezijski regiji</w:t>
            </w:r>
            <w:r w:rsidRPr="00604E52">
              <w:rPr>
                <w:rFonts w:eastAsia="Times New Roman"/>
                <w:iCs/>
                <w:sz w:val="18"/>
                <w:szCs w:val="18"/>
                <w:lang w:eastAsia="hu-HU"/>
              </w:rPr>
              <w:t>.</w:t>
            </w:r>
          </w:p>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 xml:space="preserve">Vrednost 200 mio EUR predstavlja seštevek podpore za procese RRI in z njimi povezane naložbe v velikih podjetjih in MSP – cilj te podpore je komercializacija znanja, ki se izraža v izdelkih/storitvah na trgu. </w:t>
            </w:r>
          </w:p>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 xml:space="preserve">Preostala finančna sredstva bodo namenjena povezovanju in mreženju, vzpostavitvi demonstracijskih projektov ter  podpori pri prehodu podjetij v </w:t>
            </w:r>
            <w:proofErr w:type="spellStart"/>
            <w:r w:rsidRPr="00604E52">
              <w:rPr>
                <w:rFonts w:eastAsia="Times New Roman"/>
                <w:iCs/>
                <w:sz w:val="18"/>
                <w:szCs w:val="18"/>
                <w:lang w:eastAsia="hu-HU"/>
              </w:rPr>
              <w:t>nizkoogljično</w:t>
            </w:r>
            <w:proofErr w:type="spellEnd"/>
            <w:r w:rsidRPr="00604E52">
              <w:rPr>
                <w:rFonts w:eastAsia="Times New Roman"/>
                <w:iCs/>
                <w:sz w:val="18"/>
                <w:szCs w:val="18"/>
                <w:lang w:eastAsia="hu-HU"/>
              </w:rPr>
              <w:t xml:space="preserve"> družbo, vključno s spodbujanjem </w:t>
            </w:r>
            <w:proofErr w:type="spellStart"/>
            <w:r w:rsidRPr="00604E52">
              <w:rPr>
                <w:rFonts w:eastAsia="Times New Roman"/>
                <w:iCs/>
                <w:sz w:val="18"/>
                <w:szCs w:val="18"/>
                <w:lang w:eastAsia="hu-HU"/>
              </w:rPr>
              <w:t>ekoinovacij</w:t>
            </w:r>
            <w:proofErr w:type="spellEnd"/>
            <w:r w:rsidRPr="00604E52">
              <w:rPr>
                <w:rFonts w:eastAsia="Times New Roman"/>
                <w:iCs/>
                <w:sz w:val="18"/>
                <w:szCs w:val="18"/>
                <w:lang w:eastAsia="hu-HU"/>
              </w:rPr>
              <w:t>.</w:t>
            </w:r>
          </w:p>
        </w:tc>
      </w:tr>
      <w:tr w:rsidR="008B27C5" w:rsidRPr="00604E52" w:rsidTr="008B27C5">
        <w:trPr>
          <w:trHeight w:val="562"/>
        </w:trPr>
        <w:tc>
          <w:tcPr>
            <w:tcW w:w="3085" w:type="dxa"/>
            <w:shd w:val="clear" w:color="auto" w:fill="auto"/>
          </w:tcPr>
          <w:p w:rsidR="008B27C5" w:rsidRPr="00604E52" w:rsidRDefault="008B27C5" w:rsidP="008B27C5">
            <w:pPr>
              <w:spacing w:after="0" w:line="240" w:lineRule="auto"/>
              <w:rPr>
                <w:rFonts w:eastAsia="Times New Roman"/>
                <w:b/>
                <w:bCs/>
                <w:iCs/>
                <w:sz w:val="16"/>
                <w:szCs w:val="16"/>
                <w:lang w:eastAsia="hu-HU"/>
              </w:rPr>
            </w:pPr>
            <w:r w:rsidRPr="00604E52">
              <w:rPr>
                <w:rFonts w:eastAsia="Times New Roman"/>
                <w:b/>
                <w:bCs/>
                <w:iCs/>
                <w:sz w:val="16"/>
                <w:szCs w:val="16"/>
                <w:lang w:eastAsia="hu-HU"/>
              </w:rPr>
              <w:lastRenderedPageBreak/>
              <w:t>Informacije o načinu uporabe metodologije in mehanizmov za zagotavljanje konsistentnega delovanja okvira uspešnosti, določenega v sporazumu o partnerstvu v skladu s členom 15(1)(b)(iv) Uredbe (EU) št. 1303/2013</w:t>
            </w:r>
          </w:p>
        </w:tc>
        <w:tc>
          <w:tcPr>
            <w:tcW w:w="6237" w:type="dxa"/>
            <w:gridSpan w:val="3"/>
            <w:shd w:val="clear" w:color="auto" w:fill="auto"/>
          </w:tcPr>
          <w:p w:rsidR="008B27C5" w:rsidRPr="00604E52" w:rsidRDefault="008B27C5" w:rsidP="008B27C5">
            <w:pPr>
              <w:spacing w:after="0" w:line="240" w:lineRule="auto"/>
              <w:rPr>
                <w:rFonts w:eastAsia="Times New Roman"/>
                <w:iCs/>
                <w:sz w:val="18"/>
                <w:szCs w:val="18"/>
                <w:lang w:eastAsia="hu-HU"/>
              </w:rPr>
            </w:pPr>
            <w:r w:rsidRPr="00604E52">
              <w:rPr>
                <w:rFonts w:eastAsia="Times New Roman"/>
                <w:iCs/>
                <w:sz w:val="18"/>
                <w:szCs w:val="18"/>
                <w:lang w:eastAsia="hu-HU"/>
              </w:rPr>
              <w:t>Mehanizem za zagotavljanje delovanja okvira uspešnosti bo letno spremljanje realizacije na podlagi poročil o izvedenih ukrepih.</w:t>
            </w:r>
          </w:p>
          <w:p w:rsidR="008B27C5" w:rsidRPr="00604E52" w:rsidRDefault="008B27C5" w:rsidP="008B27C5">
            <w:pPr>
              <w:spacing w:after="0" w:line="240" w:lineRule="auto"/>
              <w:rPr>
                <w:rFonts w:eastAsia="Times New Roman"/>
                <w:iCs/>
                <w:sz w:val="18"/>
                <w:szCs w:val="18"/>
                <w:lang w:eastAsia="hu-HU"/>
              </w:rPr>
            </w:pPr>
          </w:p>
          <w:p w:rsidR="008B27C5" w:rsidRPr="00604E52" w:rsidRDefault="008B27C5" w:rsidP="008B27C5">
            <w:pPr>
              <w:spacing w:after="0" w:line="240" w:lineRule="auto"/>
              <w:rPr>
                <w:rFonts w:eastAsia="Times New Roman"/>
                <w:iCs/>
                <w:sz w:val="18"/>
                <w:szCs w:val="18"/>
                <w:lang w:eastAsia="hu-HU"/>
              </w:rPr>
            </w:pPr>
          </w:p>
          <w:p w:rsidR="008B27C5" w:rsidRPr="00604E52" w:rsidRDefault="008B27C5" w:rsidP="008B27C5">
            <w:pPr>
              <w:spacing w:after="0" w:line="240" w:lineRule="auto"/>
              <w:rPr>
                <w:rFonts w:eastAsia="Times New Roman"/>
                <w:iCs/>
                <w:sz w:val="18"/>
                <w:szCs w:val="18"/>
                <w:lang w:eastAsia="hu-HU"/>
              </w:rPr>
            </w:pPr>
          </w:p>
        </w:tc>
      </w:tr>
    </w:tbl>
    <w:p w:rsidR="003A1A12" w:rsidRPr="00604E52" w:rsidRDefault="003A1A12" w:rsidP="009910B4">
      <w:pPr>
        <w:spacing w:after="0" w:line="240" w:lineRule="auto"/>
        <w:rPr>
          <w:sz w:val="18"/>
          <w:szCs w:val="18"/>
        </w:rPr>
      </w:pPr>
      <w:r w:rsidRPr="00604E52">
        <w:rPr>
          <w:sz w:val="18"/>
          <w:szCs w:val="18"/>
        </w:rPr>
        <w:br w:type="page"/>
      </w:r>
    </w:p>
    <w:tbl>
      <w:tblPr>
        <w:tblW w:w="932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3085"/>
        <w:gridCol w:w="1134"/>
        <w:gridCol w:w="1843"/>
        <w:gridCol w:w="3260"/>
      </w:tblGrid>
      <w:tr w:rsidR="008F5229" w:rsidRPr="00604E52" w:rsidTr="008F5229">
        <w:trPr>
          <w:trHeight w:val="308"/>
        </w:trPr>
        <w:tc>
          <w:tcPr>
            <w:tcW w:w="3085" w:type="dxa"/>
            <w:shd w:val="clear" w:color="auto" w:fill="auto"/>
          </w:tcPr>
          <w:p w:rsidR="008F5229" w:rsidRPr="00604E52" w:rsidRDefault="008F5229" w:rsidP="008F5229">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lastRenderedPageBreak/>
              <w:t>Prednostna os</w:t>
            </w:r>
          </w:p>
        </w:tc>
        <w:tc>
          <w:tcPr>
            <w:tcW w:w="6237" w:type="dxa"/>
            <w:gridSpan w:val="3"/>
            <w:shd w:val="clear" w:color="auto" w:fill="auto"/>
          </w:tcPr>
          <w:p w:rsidR="008F5229" w:rsidRPr="00604E52" w:rsidRDefault="008F5229" w:rsidP="008F5229">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t>2.2. Povečanje dostopnosti do informacijsko komunikacijskih tehnologij ter njihove uporabe in kakovosti</w:t>
            </w:r>
          </w:p>
        </w:tc>
      </w:tr>
      <w:tr w:rsidR="008F5229" w:rsidRPr="00604E52" w:rsidTr="008F5229">
        <w:trPr>
          <w:trHeight w:val="201"/>
        </w:trPr>
        <w:tc>
          <w:tcPr>
            <w:tcW w:w="3085" w:type="dxa"/>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6237" w:type="dxa"/>
            <w:gridSpan w:val="3"/>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ESRR</w:t>
            </w:r>
          </w:p>
        </w:tc>
      </w:tr>
      <w:tr w:rsidR="008F5229" w:rsidRPr="00604E52" w:rsidTr="008F5229">
        <w:trPr>
          <w:trHeight w:val="130"/>
        </w:trPr>
        <w:tc>
          <w:tcPr>
            <w:tcW w:w="3085" w:type="dxa"/>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6237" w:type="dxa"/>
            <w:gridSpan w:val="3"/>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2</w:t>
            </w:r>
          </w:p>
        </w:tc>
      </w:tr>
      <w:tr w:rsidR="008F5229" w:rsidRPr="00604E52" w:rsidTr="008F5229">
        <w:trPr>
          <w:trHeight w:val="177"/>
        </w:trPr>
        <w:tc>
          <w:tcPr>
            <w:tcW w:w="3085" w:type="dxa"/>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6237" w:type="dxa"/>
            <w:gridSpan w:val="3"/>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Dostop do širokopasovnih elektronskih komunikacijskih storitev na območjih  kjer širokopasovna infrastruktura še ni zgrajena in kjer hkrati ni tržnega interesa za njeno gradnjo</w:t>
            </w:r>
          </w:p>
        </w:tc>
      </w:tr>
      <w:tr w:rsidR="008F5229" w:rsidRPr="00604E52" w:rsidTr="008F5229">
        <w:trPr>
          <w:trHeight w:val="297"/>
        </w:trPr>
        <w:tc>
          <w:tcPr>
            <w:tcW w:w="3085" w:type="dxa"/>
            <w:shd w:val="clear" w:color="auto" w:fill="D9D9D9"/>
            <w:hideMark/>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2. Ime kazalnika</w:t>
            </w:r>
          </w:p>
          <w:p w:rsidR="008F5229" w:rsidRPr="00604E52" w:rsidRDefault="008F5229" w:rsidP="008F5229">
            <w:pPr>
              <w:spacing w:after="0" w:line="240" w:lineRule="auto"/>
              <w:rPr>
                <w:rFonts w:eastAsia="Times New Roman"/>
                <w:b/>
                <w:bCs/>
                <w:iCs/>
                <w:sz w:val="16"/>
                <w:szCs w:val="16"/>
                <w:lang w:eastAsia="hu-HU"/>
              </w:rPr>
            </w:pPr>
          </w:p>
        </w:tc>
        <w:tc>
          <w:tcPr>
            <w:tcW w:w="6237" w:type="dxa"/>
            <w:gridSpan w:val="3"/>
            <w:shd w:val="clear" w:color="auto" w:fill="D9D9D9"/>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Število novo priključenih gospodinjstev na novo zgrajenih širokopasovnih omrežjih</w:t>
            </w:r>
            <w:r w:rsidRPr="00604E52" w:rsidDel="00D80266">
              <w:rPr>
                <w:rFonts w:eastAsia="Times New Roman"/>
                <w:b/>
                <w:bCs/>
                <w:iCs/>
                <w:sz w:val="18"/>
                <w:szCs w:val="18"/>
                <w:lang w:eastAsia="hu-HU"/>
              </w:rPr>
              <w:t xml:space="preserve"> </w:t>
            </w:r>
            <w:r w:rsidRPr="00604E52">
              <w:rPr>
                <w:rFonts w:eastAsia="Times New Roman"/>
                <w:b/>
                <w:bCs/>
                <w:iCs/>
                <w:sz w:val="18"/>
                <w:szCs w:val="18"/>
                <w:lang w:eastAsia="hu-HU"/>
              </w:rPr>
              <w:t>z najmanj 100Mb/s</w:t>
            </w:r>
          </w:p>
        </w:tc>
      </w:tr>
      <w:tr w:rsidR="008F5229" w:rsidRPr="00604E52" w:rsidTr="008F5229">
        <w:trPr>
          <w:trHeight w:val="381"/>
        </w:trPr>
        <w:tc>
          <w:tcPr>
            <w:tcW w:w="3085" w:type="dxa"/>
            <w:shd w:val="clear" w:color="auto" w:fill="auto"/>
          </w:tcPr>
          <w:p w:rsidR="008F5229" w:rsidRPr="00604E52" w:rsidRDefault="008F5229" w:rsidP="008F5229">
            <w:pPr>
              <w:spacing w:after="0" w:line="240" w:lineRule="auto"/>
              <w:rPr>
                <w:rFonts w:eastAsia="Times New Roman"/>
                <w:b/>
                <w:bCs/>
                <w:iCs/>
                <w:sz w:val="16"/>
                <w:szCs w:val="16"/>
                <w:lang w:eastAsia="hu-HU"/>
              </w:rPr>
            </w:pPr>
          </w:p>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8F5229" w:rsidRPr="00604E52" w:rsidRDefault="008F5229" w:rsidP="008F5229">
            <w:pPr>
              <w:spacing w:after="0" w:line="240" w:lineRule="auto"/>
              <w:rPr>
                <w:rFonts w:eastAsia="Times New Roman"/>
                <w:bCs/>
                <w:iCs/>
                <w:sz w:val="16"/>
                <w:szCs w:val="16"/>
                <w:lang w:eastAsia="hu-HU"/>
              </w:rPr>
            </w:pPr>
          </w:p>
        </w:tc>
        <w:tc>
          <w:tcPr>
            <w:tcW w:w="6237" w:type="dxa"/>
            <w:gridSpan w:val="3"/>
            <w:shd w:val="clear" w:color="auto" w:fill="auto"/>
          </w:tcPr>
          <w:p w:rsidR="008F5229" w:rsidRPr="00604E52" w:rsidRDefault="008F5229" w:rsidP="008F5229">
            <w:pPr>
              <w:spacing w:after="0" w:line="240" w:lineRule="auto"/>
              <w:rPr>
                <w:rFonts w:eastAsia="Times New Roman"/>
                <w:iCs/>
                <w:sz w:val="18"/>
                <w:szCs w:val="18"/>
                <w:lang w:eastAsia="hu-HU"/>
              </w:rPr>
            </w:pPr>
            <w:r w:rsidRPr="00604E52">
              <w:rPr>
                <w:rFonts w:eastAsia="Times New Roman"/>
                <w:iCs/>
                <w:sz w:val="18"/>
                <w:szCs w:val="18"/>
                <w:lang w:eastAsia="hu-HU"/>
              </w:rPr>
              <w:t>2.2</w:t>
            </w:r>
          </w:p>
        </w:tc>
      </w:tr>
      <w:tr w:rsidR="008F5229" w:rsidRPr="00604E52" w:rsidTr="008F5229">
        <w:trPr>
          <w:trHeight w:val="321"/>
        </w:trPr>
        <w:tc>
          <w:tcPr>
            <w:tcW w:w="3085" w:type="dxa"/>
            <w:shd w:val="clear" w:color="auto" w:fill="auto"/>
            <w:hideMark/>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8F5229" w:rsidRPr="00604E52" w:rsidRDefault="008F5229" w:rsidP="008F5229">
            <w:pPr>
              <w:spacing w:after="0" w:line="240" w:lineRule="auto"/>
              <w:rPr>
                <w:rFonts w:eastAsia="Times New Roman"/>
                <w:bCs/>
                <w:iCs/>
                <w:sz w:val="16"/>
                <w:szCs w:val="16"/>
                <w:lang w:eastAsia="hu-HU"/>
              </w:rPr>
            </w:pPr>
          </w:p>
        </w:tc>
        <w:tc>
          <w:tcPr>
            <w:tcW w:w="6237" w:type="dxa"/>
            <w:gridSpan w:val="3"/>
            <w:shd w:val="clear" w:color="auto" w:fill="auto"/>
          </w:tcPr>
          <w:p w:rsidR="008F5229" w:rsidRPr="00604E52" w:rsidRDefault="008F5229" w:rsidP="008F5229">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8F5229" w:rsidRPr="00604E52" w:rsidTr="008F5229">
        <w:trPr>
          <w:trHeight w:val="265"/>
        </w:trPr>
        <w:tc>
          <w:tcPr>
            <w:tcW w:w="3085" w:type="dxa"/>
            <w:shd w:val="clear" w:color="auto" w:fill="auto"/>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8F5229" w:rsidRPr="00604E52" w:rsidRDefault="008F5229" w:rsidP="008F5229">
            <w:pPr>
              <w:spacing w:after="0" w:line="240" w:lineRule="auto"/>
              <w:rPr>
                <w:rFonts w:eastAsia="Times New Roman"/>
                <w:b/>
                <w:bCs/>
                <w:iCs/>
                <w:sz w:val="16"/>
                <w:szCs w:val="16"/>
                <w:lang w:eastAsia="hu-HU"/>
              </w:rPr>
            </w:pPr>
          </w:p>
        </w:tc>
        <w:tc>
          <w:tcPr>
            <w:tcW w:w="6237" w:type="dxa"/>
            <w:gridSpan w:val="3"/>
            <w:shd w:val="clear" w:color="auto" w:fill="auto"/>
          </w:tcPr>
          <w:p w:rsidR="008F5229" w:rsidRPr="00604E52" w:rsidRDefault="008F5229" w:rsidP="008F5229">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8F5229" w:rsidRPr="00604E52" w:rsidTr="008F5229">
        <w:trPr>
          <w:trHeight w:val="391"/>
        </w:trPr>
        <w:tc>
          <w:tcPr>
            <w:tcW w:w="3085" w:type="dxa"/>
            <w:shd w:val="clear" w:color="auto" w:fill="auto"/>
            <w:hideMark/>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6237" w:type="dxa"/>
            <w:gridSpan w:val="3"/>
            <w:shd w:val="clear" w:color="auto" w:fill="auto"/>
          </w:tcPr>
          <w:p w:rsidR="008F5229" w:rsidRPr="00604E52" w:rsidRDefault="008F5229" w:rsidP="008F5229">
            <w:pPr>
              <w:spacing w:after="0" w:line="240" w:lineRule="auto"/>
              <w:rPr>
                <w:rFonts w:eastAsia="Times New Roman"/>
                <w:iCs/>
                <w:sz w:val="18"/>
                <w:szCs w:val="18"/>
                <w:lang w:eastAsia="hu-HU"/>
              </w:rPr>
            </w:pPr>
            <w:r w:rsidRPr="00604E52">
              <w:rPr>
                <w:rFonts w:eastAsia="Times New Roman"/>
                <w:iCs/>
                <w:sz w:val="18"/>
                <w:szCs w:val="18"/>
                <w:lang w:eastAsia="hu-HU"/>
              </w:rPr>
              <w:t>Evidence na podlagi poročil prejemnikov sredstev</w:t>
            </w:r>
          </w:p>
        </w:tc>
      </w:tr>
      <w:tr w:rsidR="008F5229" w:rsidRPr="00604E52" w:rsidTr="008F5229">
        <w:trPr>
          <w:trHeight w:val="265"/>
        </w:trPr>
        <w:tc>
          <w:tcPr>
            <w:tcW w:w="3085" w:type="dxa"/>
            <w:shd w:val="clear" w:color="auto" w:fill="auto"/>
            <w:hideMark/>
          </w:tcPr>
          <w:p w:rsidR="008F5229" w:rsidRPr="00604E52" w:rsidRDefault="008F5229"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6237" w:type="dxa"/>
            <w:gridSpan w:val="3"/>
            <w:shd w:val="clear" w:color="auto" w:fill="auto"/>
          </w:tcPr>
          <w:p w:rsidR="008F5229" w:rsidRPr="00604E52" w:rsidRDefault="008F5229" w:rsidP="008F5229">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5F6812" w:rsidRPr="00604E52" w:rsidTr="008F5229">
        <w:trPr>
          <w:trHeight w:val="210"/>
        </w:trPr>
        <w:tc>
          <w:tcPr>
            <w:tcW w:w="3085" w:type="dxa"/>
            <w:vMerge w:val="restart"/>
            <w:shd w:val="clear" w:color="auto" w:fill="auto"/>
          </w:tcPr>
          <w:p w:rsidR="005F6812" w:rsidRPr="00604E52" w:rsidRDefault="005F6812"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p w:rsidR="005F6812" w:rsidRPr="00604E52" w:rsidRDefault="005F6812" w:rsidP="008F5229">
            <w:pPr>
              <w:spacing w:after="0" w:line="240" w:lineRule="auto"/>
              <w:rPr>
                <w:rFonts w:eastAsia="Times New Roman"/>
                <w:b/>
                <w:bCs/>
                <w:iCs/>
                <w:sz w:val="16"/>
                <w:szCs w:val="16"/>
                <w:lang w:eastAsia="hu-HU"/>
              </w:rPr>
            </w:pPr>
          </w:p>
          <w:p w:rsidR="005F6812" w:rsidRPr="00604E52" w:rsidRDefault="005F6812" w:rsidP="008F5229">
            <w:pPr>
              <w:spacing w:after="0" w:line="240" w:lineRule="auto"/>
              <w:rPr>
                <w:rFonts w:eastAsia="Times New Roman"/>
                <w:b/>
                <w:bCs/>
                <w:iCs/>
                <w:sz w:val="16"/>
                <w:szCs w:val="16"/>
                <w:lang w:eastAsia="hu-HU"/>
              </w:rPr>
            </w:pPr>
          </w:p>
        </w:tc>
        <w:tc>
          <w:tcPr>
            <w:tcW w:w="1134" w:type="dxa"/>
            <w:vMerge w:val="restart"/>
            <w:shd w:val="clear" w:color="auto" w:fill="auto"/>
          </w:tcPr>
          <w:p w:rsidR="005F6812" w:rsidRPr="00604E52" w:rsidRDefault="005F6812" w:rsidP="008F5229">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Slovenija</w:t>
            </w:r>
          </w:p>
        </w:tc>
        <w:tc>
          <w:tcPr>
            <w:tcW w:w="3260" w:type="dxa"/>
            <w:shd w:val="clear" w:color="auto" w:fill="auto"/>
          </w:tcPr>
          <w:p w:rsidR="005F6812" w:rsidRPr="00604E52" w:rsidRDefault="00B97B1B" w:rsidP="008F5229">
            <w:pPr>
              <w:spacing w:after="0" w:line="240" w:lineRule="auto"/>
              <w:rPr>
                <w:rFonts w:eastAsia="Times New Roman"/>
                <w:bCs/>
                <w:iCs/>
                <w:sz w:val="18"/>
                <w:szCs w:val="18"/>
                <w:lang w:eastAsia="hu-HU"/>
              </w:rPr>
            </w:pPr>
            <w:r>
              <w:rPr>
                <w:rFonts w:eastAsia="Times New Roman"/>
                <w:bCs/>
                <w:iCs/>
                <w:sz w:val="18"/>
                <w:szCs w:val="18"/>
                <w:lang w:eastAsia="hu-HU"/>
              </w:rPr>
              <w:t>770</w:t>
            </w:r>
          </w:p>
        </w:tc>
      </w:tr>
      <w:tr w:rsidR="005F6812" w:rsidRPr="00604E52" w:rsidTr="008F5229">
        <w:trPr>
          <w:trHeight w:val="210"/>
        </w:trPr>
        <w:tc>
          <w:tcPr>
            <w:tcW w:w="3085" w:type="dxa"/>
            <w:vMerge/>
            <w:shd w:val="clear" w:color="auto" w:fill="auto"/>
            <w:hideMark/>
          </w:tcPr>
          <w:p w:rsidR="005F6812" w:rsidRPr="00604E52" w:rsidRDefault="005F6812" w:rsidP="008F5229">
            <w:pPr>
              <w:spacing w:after="0" w:line="240" w:lineRule="auto"/>
              <w:rPr>
                <w:rFonts w:eastAsia="Times New Roman"/>
                <w:b/>
                <w:bCs/>
                <w:iCs/>
                <w:sz w:val="18"/>
                <w:szCs w:val="18"/>
                <w:lang w:eastAsia="hu-HU"/>
              </w:rPr>
            </w:pPr>
          </w:p>
        </w:tc>
        <w:tc>
          <w:tcPr>
            <w:tcW w:w="1134" w:type="dxa"/>
            <w:vMerge/>
            <w:shd w:val="clear" w:color="auto" w:fill="auto"/>
            <w:hideMark/>
          </w:tcPr>
          <w:p w:rsidR="005F6812" w:rsidRPr="00604E52" w:rsidRDefault="005F6812" w:rsidP="008F5229">
            <w:pPr>
              <w:spacing w:after="0" w:line="240" w:lineRule="auto"/>
              <w:rPr>
                <w:rFonts w:eastAsia="Times New Roman"/>
                <w:iCs/>
                <w:sz w:val="18"/>
                <w:szCs w:val="18"/>
                <w:lang w:eastAsia="hu-HU"/>
              </w:rPr>
            </w:pP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V</w:t>
            </w:r>
          </w:p>
        </w:tc>
        <w:tc>
          <w:tcPr>
            <w:tcW w:w="3260" w:type="dxa"/>
            <w:shd w:val="clear" w:color="auto" w:fill="auto"/>
          </w:tcPr>
          <w:p w:rsidR="005F6812" w:rsidRPr="00604E52" w:rsidRDefault="00B97B1B" w:rsidP="008F5229">
            <w:pPr>
              <w:spacing w:after="0" w:line="240" w:lineRule="auto"/>
              <w:rPr>
                <w:rFonts w:eastAsia="Times New Roman"/>
                <w:bCs/>
                <w:iCs/>
                <w:sz w:val="18"/>
                <w:szCs w:val="18"/>
                <w:lang w:eastAsia="hu-HU"/>
              </w:rPr>
            </w:pPr>
            <w:r>
              <w:rPr>
                <w:rFonts w:eastAsia="Times New Roman"/>
                <w:bCs/>
                <w:iCs/>
                <w:sz w:val="18"/>
                <w:szCs w:val="18"/>
                <w:lang w:eastAsia="hu-HU"/>
              </w:rPr>
              <w:t>476</w:t>
            </w:r>
          </w:p>
        </w:tc>
      </w:tr>
      <w:tr w:rsidR="005F6812" w:rsidRPr="00604E52" w:rsidTr="008F5229">
        <w:trPr>
          <w:trHeight w:val="210"/>
        </w:trPr>
        <w:tc>
          <w:tcPr>
            <w:tcW w:w="3085" w:type="dxa"/>
            <w:vMerge/>
            <w:shd w:val="clear" w:color="auto" w:fill="auto"/>
          </w:tcPr>
          <w:p w:rsidR="005F6812" w:rsidRPr="00604E52" w:rsidRDefault="005F6812" w:rsidP="008F5229">
            <w:pPr>
              <w:spacing w:after="0" w:line="240" w:lineRule="auto"/>
              <w:rPr>
                <w:rFonts w:eastAsia="Times New Roman"/>
                <w:b/>
                <w:bCs/>
                <w:iCs/>
                <w:sz w:val="18"/>
                <w:szCs w:val="18"/>
                <w:lang w:eastAsia="hu-HU"/>
              </w:rPr>
            </w:pPr>
          </w:p>
        </w:tc>
        <w:tc>
          <w:tcPr>
            <w:tcW w:w="1134" w:type="dxa"/>
            <w:vMerge/>
            <w:shd w:val="clear" w:color="auto" w:fill="auto"/>
          </w:tcPr>
          <w:p w:rsidR="005F6812" w:rsidRPr="00604E52" w:rsidRDefault="005F6812" w:rsidP="008F5229">
            <w:pPr>
              <w:spacing w:after="0" w:line="240" w:lineRule="auto"/>
              <w:rPr>
                <w:rFonts w:eastAsia="Times New Roman"/>
                <w:b/>
                <w:iCs/>
                <w:sz w:val="18"/>
                <w:szCs w:val="18"/>
                <w:lang w:eastAsia="hu-HU"/>
              </w:rPr>
            </w:pP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Z</w:t>
            </w:r>
          </w:p>
        </w:tc>
        <w:tc>
          <w:tcPr>
            <w:tcW w:w="3260" w:type="dxa"/>
            <w:shd w:val="clear" w:color="auto" w:fill="auto"/>
          </w:tcPr>
          <w:p w:rsidR="005F6812" w:rsidRPr="00604E52" w:rsidRDefault="00B97B1B" w:rsidP="00B97B1B">
            <w:pPr>
              <w:spacing w:after="0" w:line="240" w:lineRule="auto"/>
              <w:rPr>
                <w:rFonts w:eastAsia="Times New Roman"/>
                <w:bCs/>
                <w:iCs/>
                <w:sz w:val="18"/>
                <w:szCs w:val="18"/>
                <w:lang w:eastAsia="hu-HU"/>
              </w:rPr>
            </w:pPr>
            <w:r>
              <w:rPr>
                <w:rFonts w:eastAsia="Times New Roman"/>
                <w:bCs/>
                <w:iCs/>
                <w:sz w:val="18"/>
                <w:szCs w:val="18"/>
                <w:lang w:eastAsia="hu-HU"/>
              </w:rPr>
              <w:t>294</w:t>
            </w:r>
          </w:p>
        </w:tc>
      </w:tr>
      <w:tr w:rsidR="005F6812" w:rsidRPr="00604E52" w:rsidTr="008F5229">
        <w:trPr>
          <w:trHeight w:val="195"/>
        </w:trPr>
        <w:tc>
          <w:tcPr>
            <w:tcW w:w="3085" w:type="dxa"/>
            <w:vMerge/>
            <w:shd w:val="clear" w:color="auto" w:fill="auto"/>
          </w:tcPr>
          <w:p w:rsidR="005F6812" w:rsidRPr="00604E52" w:rsidRDefault="005F6812" w:rsidP="008F5229">
            <w:pPr>
              <w:spacing w:after="0" w:line="240" w:lineRule="auto"/>
              <w:rPr>
                <w:rFonts w:eastAsia="Times New Roman"/>
                <w:b/>
                <w:bCs/>
                <w:iCs/>
                <w:sz w:val="18"/>
                <w:szCs w:val="18"/>
                <w:lang w:eastAsia="hu-HU"/>
              </w:rPr>
            </w:pPr>
          </w:p>
        </w:tc>
        <w:tc>
          <w:tcPr>
            <w:tcW w:w="1134" w:type="dxa"/>
            <w:vMerge w:val="restart"/>
            <w:shd w:val="clear" w:color="auto" w:fill="auto"/>
          </w:tcPr>
          <w:p w:rsidR="005F6812" w:rsidRPr="00604E52" w:rsidRDefault="005F6812" w:rsidP="008F5229">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Slovenija</w:t>
            </w:r>
          </w:p>
        </w:tc>
        <w:tc>
          <w:tcPr>
            <w:tcW w:w="3260" w:type="dxa"/>
            <w:shd w:val="clear" w:color="auto" w:fill="auto"/>
          </w:tcPr>
          <w:p w:rsidR="005F6812" w:rsidRPr="00604E52" w:rsidRDefault="00B97B1B" w:rsidP="00B97B1B">
            <w:pPr>
              <w:spacing w:after="0" w:line="240" w:lineRule="auto"/>
              <w:rPr>
                <w:rFonts w:eastAsia="Times New Roman"/>
                <w:bCs/>
                <w:iCs/>
                <w:sz w:val="18"/>
                <w:szCs w:val="18"/>
                <w:lang w:eastAsia="hu-HU"/>
              </w:rPr>
            </w:pPr>
            <w:r>
              <w:rPr>
                <w:rFonts w:eastAsia="Times New Roman"/>
                <w:bCs/>
                <w:iCs/>
                <w:sz w:val="18"/>
                <w:szCs w:val="18"/>
                <w:lang w:eastAsia="hu-HU"/>
              </w:rPr>
              <w:t>10.914</w:t>
            </w:r>
          </w:p>
        </w:tc>
      </w:tr>
      <w:tr w:rsidR="005F6812" w:rsidRPr="00604E52" w:rsidTr="008F5229">
        <w:trPr>
          <w:trHeight w:val="195"/>
        </w:trPr>
        <w:tc>
          <w:tcPr>
            <w:tcW w:w="3085" w:type="dxa"/>
            <w:vMerge/>
            <w:shd w:val="clear" w:color="auto" w:fill="auto"/>
          </w:tcPr>
          <w:p w:rsidR="005F6812" w:rsidRPr="00604E52" w:rsidRDefault="005F6812" w:rsidP="008F5229">
            <w:pPr>
              <w:spacing w:after="0" w:line="240" w:lineRule="auto"/>
              <w:rPr>
                <w:rFonts w:eastAsia="Times New Roman"/>
                <w:b/>
                <w:bCs/>
                <w:iCs/>
                <w:sz w:val="18"/>
                <w:szCs w:val="18"/>
                <w:lang w:eastAsia="hu-HU"/>
              </w:rPr>
            </w:pPr>
          </w:p>
        </w:tc>
        <w:tc>
          <w:tcPr>
            <w:tcW w:w="1134" w:type="dxa"/>
            <w:vMerge/>
            <w:shd w:val="clear" w:color="auto" w:fill="auto"/>
          </w:tcPr>
          <w:p w:rsidR="005F6812" w:rsidRPr="00604E52" w:rsidRDefault="005F6812" w:rsidP="008F5229">
            <w:pPr>
              <w:spacing w:after="0" w:line="240" w:lineRule="auto"/>
              <w:rPr>
                <w:rFonts w:eastAsia="Times New Roman"/>
                <w:b/>
                <w:iCs/>
                <w:sz w:val="18"/>
                <w:szCs w:val="18"/>
                <w:lang w:eastAsia="hu-HU"/>
              </w:rPr>
            </w:pP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V</w:t>
            </w:r>
          </w:p>
        </w:tc>
        <w:tc>
          <w:tcPr>
            <w:tcW w:w="3260" w:type="dxa"/>
            <w:shd w:val="clear" w:color="auto" w:fill="auto"/>
          </w:tcPr>
          <w:p w:rsidR="005F6812" w:rsidRPr="00604E52" w:rsidRDefault="00B97B1B" w:rsidP="00B97B1B">
            <w:pPr>
              <w:spacing w:after="0" w:line="240" w:lineRule="auto"/>
              <w:rPr>
                <w:rFonts w:eastAsia="Times New Roman"/>
                <w:bCs/>
                <w:iCs/>
                <w:sz w:val="18"/>
                <w:szCs w:val="18"/>
                <w:lang w:eastAsia="hu-HU"/>
              </w:rPr>
            </w:pPr>
            <w:r>
              <w:rPr>
                <w:rFonts w:eastAsia="Times New Roman"/>
                <w:bCs/>
                <w:iCs/>
                <w:sz w:val="18"/>
                <w:szCs w:val="18"/>
                <w:lang w:eastAsia="hu-HU"/>
              </w:rPr>
              <w:t>6.746</w:t>
            </w:r>
          </w:p>
        </w:tc>
      </w:tr>
      <w:tr w:rsidR="005F6812" w:rsidRPr="00604E52" w:rsidTr="008F5229">
        <w:trPr>
          <w:trHeight w:val="195"/>
        </w:trPr>
        <w:tc>
          <w:tcPr>
            <w:tcW w:w="3085" w:type="dxa"/>
            <w:vMerge/>
            <w:shd w:val="clear" w:color="auto" w:fill="auto"/>
          </w:tcPr>
          <w:p w:rsidR="005F6812" w:rsidRPr="00604E52" w:rsidRDefault="005F6812" w:rsidP="008F5229">
            <w:pPr>
              <w:spacing w:after="0" w:line="240" w:lineRule="auto"/>
              <w:rPr>
                <w:rFonts w:eastAsia="Times New Roman"/>
                <w:b/>
                <w:bCs/>
                <w:iCs/>
                <w:sz w:val="18"/>
                <w:szCs w:val="18"/>
                <w:lang w:eastAsia="hu-HU"/>
              </w:rPr>
            </w:pPr>
          </w:p>
        </w:tc>
        <w:tc>
          <w:tcPr>
            <w:tcW w:w="1134" w:type="dxa"/>
            <w:vMerge/>
            <w:shd w:val="clear" w:color="auto" w:fill="auto"/>
          </w:tcPr>
          <w:p w:rsidR="005F6812" w:rsidRPr="00604E52" w:rsidRDefault="005F6812" w:rsidP="008F5229">
            <w:pPr>
              <w:spacing w:after="0" w:line="240" w:lineRule="auto"/>
              <w:rPr>
                <w:rFonts w:eastAsia="Times New Roman"/>
                <w:b/>
                <w:iCs/>
                <w:sz w:val="18"/>
                <w:szCs w:val="18"/>
                <w:lang w:eastAsia="hu-HU"/>
              </w:rPr>
            </w:pP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Z</w:t>
            </w:r>
          </w:p>
        </w:tc>
        <w:tc>
          <w:tcPr>
            <w:tcW w:w="3260" w:type="dxa"/>
            <w:shd w:val="clear" w:color="auto" w:fill="auto"/>
          </w:tcPr>
          <w:p w:rsidR="005F6812" w:rsidRPr="00604E52" w:rsidRDefault="00B97B1B" w:rsidP="008F5229">
            <w:pPr>
              <w:spacing w:after="0" w:line="240" w:lineRule="auto"/>
              <w:rPr>
                <w:rFonts w:eastAsia="Times New Roman"/>
                <w:bCs/>
                <w:iCs/>
                <w:sz w:val="18"/>
                <w:szCs w:val="18"/>
                <w:lang w:eastAsia="hu-HU"/>
              </w:rPr>
            </w:pPr>
            <w:r>
              <w:rPr>
                <w:rFonts w:eastAsia="Times New Roman"/>
                <w:bCs/>
                <w:iCs/>
                <w:sz w:val="18"/>
                <w:szCs w:val="18"/>
                <w:lang w:eastAsia="hu-HU"/>
              </w:rPr>
              <w:t>4.168</w:t>
            </w:r>
          </w:p>
        </w:tc>
      </w:tr>
      <w:tr w:rsidR="005F6812" w:rsidRPr="00604E52" w:rsidTr="008F5229">
        <w:trPr>
          <w:trHeight w:val="195"/>
        </w:trPr>
        <w:tc>
          <w:tcPr>
            <w:tcW w:w="3085" w:type="dxa"/>
            <w:vMerge w:val="restart"/>
            <w:shd w:val="clear" w:color="auto" w:fill="auto"/>
          </w:tcPr>
          <w:p w:rsidR="005F6812" w:rsidRPr="00604E52" w:rsidRDefault="005F6812" w:rsidP="008F5229">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5F6812" w:rsidRPr="00604E52" w:rsidRDefault="005F6812" w:rsidP="008F5229">
            <w:pPr>
              <w:spacing w:after="0" w:line="240" w:lineRule="auto"/>
              <w:rPr>
                <w:rFonts w:eastAsia="Times New Roman"/>
                <w:b/>
                <w:bCs/>
                <w:iCs/>
                <w:sz w:val="18"/>
                <w:szCs w:val="18"/>
                <w:lang w:eastAsia="hu-HU"/>
              </w:rPr>
            </w:pPr>
          </w:p>
        </w:tc>
        <w:tc>
          <w:tcPr>
            <w:tcW w:w="1134" w:type="dxa"/>
            <w:shd w:val="clear" w:color="auto" w:fill="auto"/>
          </w:tcPr>
          <w:p w:rsidR="005F6812" w:rsidRPr="00604E52" w:rsidRDefault="005F6812" w:rsidP="008F5229">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Slovenija</w:t>
            </w:r>
          </w:p>
        </w:tc>
        <w:tc>
          <w:tcPr>
            <w:tcW w:w="3260" w:type="dxa"/>
            <w:shd w:val="clear" w:color="auto" w:fill="auto"/>
          </w:tcPr>
          <w:p w:rsidR="005F6812" w:rsidRPr="00604E52" w:rsidRDefault="00B97B1B" w:rsidP="008F5229">
            <w:pPr>
              <w:spacing w:after="0" w:line="240" w:lineRule="auto"/>
              <w:rPr>
                <w:rFonts w:eastAsia="Times New Roman"/>
                <w:bCs/>
                <w:iCs/>
                <w:sz w:val="18"/>
                <w:szCs w:val="18"/>
                <w:lang w:eastAsia="hu-HU"/>
              </w:rPr>
            </w:pPr>
            <w:r>
              <w:rPr>
                <w:rFonts w:eastAsia="Times New Roman"/>
                <w:bCs/>
                <w:iCs/>
                <w:sz w:val="18"/>
                <w:szCs w:val="18"/>
                <w:lang w:eastAsia="hu-HU"/>
              </w:rPr>
              <w:t>9.247.500,00</w:t>
            </w:r>
          </w:p>
        </w:tc>
      </w:tr>
      <w:tr w:rsidR="005F6812" w:rsidRPr="00604E52" w:rsidTr="008F5229">
        <w:trPr>
          <w:trHeight w:val="195"/>
        </w:trPr>
        <w:tc>
          <w:tcPr>
            <w:tcW w:w="3085" w:type="dxa"/>
            <w:vMerge/>
            <w:shd w:val="clear" w:color="auto" w:fill="auto"/>
          </w:tcPr>
          <w:p w:rsidR="005F6812" w:rsidRPr="00604E52" w:rsidRDefault="005F6812" w:rsidP="008F5229">
            <w:pPr>
              <w:spacing w:after="0" w:line="240" w:lineRule="auto"/>
              <w:rPr>
                <w:rFonts w:eastAsia="Times New Roman"/>
                <w:b/>
                <w:bCs/>
                <w:iCs/>
                <w:sz w:val="18"/>
                <w:szCs w:val="18"/>
                <w:lang w:eastAsia="hu-HU"/>
              </w:rPr>
            </w:pPr>
          </w:p>
        </w:tc>
        <w:tc>
          <w:tcPr>
            <w:tcW w:w="1134" w:type="dxa"/>
            <w:shd w:val="clear" w:color="auto" w:fill="auto"/>
          </w:tcPr>
          <w:p w:rsidR="005F6812" w:rsidRPr="00604E52" w:rsidRDefault="005F6812" w:rsidP="008F5229">
            <w:pPr>
              <w:spacing w:after="0" w:line="240" w:lineRule="auto"/>
              <w:rPr>
                <w:rFonts w:eastAsia="Times New Roman"/>
                <w:iCs/>
                <w:sz w:val="18"/>
                <w:szCs w:val="18"/>
                <w:lang w:eastAsia="hu-HU"/>
              </w:rPr>
            </w:pP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V</w:t>
            </w:r>
          </w:p>
        </w:tc>
        <w:tc>
          <w:tcPr>
            <w:tcW w:w="3260" w:type="dxa"/>
            <w:shd w:val="clear" w:color="auto" w:fill="auto"/>
          </w:tcPr>
          <w:p w:rsidR="005F6812" w:rsidRPr="00604E52" w:rsidRDefault="00B97B1B" w:rsidP="008F5229">
            <w:pPr>
              <w:spacing w:after="0" w:line="240" w:lineRule="auto"/>
              <w:rPr>
                <w:rFonts w:eastAsia="Times New Roman"/>
                <w:bCs/>
                <w:iCs/>
                <w:sz w:val="18"/>
                <w:szCs w:val="18"/>
                <w:lang w:eastAsia="hu-HU"/>
              </w:rPr>
            </w:pPr>
            <w:r>
              <w:rPr>
                <w:rFonts w:eastAsia="Times New Roman"/>
                <w:bCs/>
                <w:iCs/>
                <w:sz w:val="18"/>
                <w:szCs w:val="18"/>
                <w:lang w:eastAsia="hu-HU"/>
              </w:rPr>
              <w:t>5.091.000,00</w:t>
            </w:r>
          </w:p>
        </w:tc>
      </w:tr>
      <w:tr w:rsidR="005F6812" w:rsidRPr="00604E52" w:rsidTr="008F5229">
        <w:trPr>
          <w:trHeight w:val="195"/>
        </w:trPr>
        <w:tc>
          <w:tcPr>
            <w:tcW w:w="3085" w:type="dxa"/>
            <w:vMerge/>
            <w:shd w:val="clear" w:color="auto" w:fill="auto"/>
          </w:tcPr>
          <w:p w:rsidR="005F6812" w:rsidRPr="00604E52" w:rsidRDefault="005F6812" w:rsidP="008F5229">
            <w:pPr>
              <w:spacing w:after="0" w:line="240" w:lineRule="auto"/>
              <w:rPr>
                <w:rFonts w:eastAsia="Times New Roman"/>
                <w:b/>
                <w:bCs/>
                <w:iCs/>
                <w:sz w:val="18"/>
                <w:szCs w:val="18"/>
                <w:lang w:eastAsia="hu-HU"/>
              </w:rPr>
            </w:pPr>
          </w:p>
        </w:tc>
        <w:tc>
          <w:tcPr>
            <w:tcW w:w="1134" w:type="dxa"/>
            <w:shd w:val="clear" w:color="auto" w:fill="auto"/>
          </w:tcPr>
          <w:p w:rsidR="005F6812" w:rsidRPr="00604E52" w:rsidRDefault="005F6812" w:rsidP="008F5229">
            <w:pPr>
              <w:spacing w:after="0" w:line="240" w:lineRule="auto"/>
              <w:rPr>
                <w:rFonts w:eastAsia="Times New Roman"/>
                <w:b/>
                <w:iCs/>
                <w:sz w:val="18"/>
                <w:szCs w:val="18"/>
                <w:lang w:eastAsia="hu-HU"/>
              </w:rPr>
            </w:pP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Z</w:t>
            </w:r>
          </w:p>
        </w:tc>
        <w:tc>
          <w:tcPr>
            <w:tcW w:w="3260" w:type="dxa"/>
            <w:shd w:val="clear" w:color="auto" w:fill="auto"/>
          </w:tcPr>
          <w:p w:rsidR="005F6812" w:rsidRPr="00604E52" w:rsidRDefault="00B97B1B" w:rsidP="008F5229">
            <w:pPr>
              <w:spacing w:after="0" w:line="240" w:lineRule="auto"/>
              <w:rPr>
                <w:rFonts w:eastAsia="Times New Roman"/>
                <w:bCs/>
                <w:iCs/>
                <w:sz w:val="18"/>
                <w:szCs w:val="18"/>
                <w:lang w:eastAsia="hu-HU"/>
              </w:rPr>
            </w:pPr>
            <w:r>
              <w:rPr>
                <w:rFonts w:eastAsia="Times New Roman"/>
                <w:bCs/>
                <w:iCs/>
                <w:sz w:val="18"/>
                <w:szCs w:val="18"/>
                <w:lang w:eastAsia="hu-HU"/>
              </w:rPr>
              <w:t>4.156.500,00</w:t>
            </w:r>
          </w:p>
        </w:tc>
      </w:tr>
      <w:tr w:rsidR="005F6812" w:rsidRPr="00604E52" w:rsidTr="008F5229">
        <w:trPr>
          <w:trHeight w:val="195"/>
        </w:trPr>
        <w:tc>
          <w:tcPr>
            <w:tcW w:w="3085" w:type="dxa"/>
            <w:vMerge/>
            <w:shd w:val="clear" w:color="auto" w:fill="auto"/>
          </w:tcPr>
          <w:p w:rsidR="005F6812" w:rsidRPr="00604E52" w:rsidRDefault="005F6812" w:rsidP="008F5229">
            <w:pPr>
              <w:spacing w:after="0" w:line="240" w:lineRule="auto"/>
              <w:rPr>
                <w:rFonts w:eastAsia="Times New Roman"/>
                <w:b/>
                <w:bCs/>
                <w:iCs/>
                <w:sz w:val="18"/>
                <w:szCs w:val="18"/>
                <w:lang w:eastAsia="hu-HU"/>
              </w:rPr>
            </w:pPr>
          </w:p>
        </w:tc>
        <w:tc>
          <w:tcPr>
            <w:tcW w:w="1134" w:type="dxa"/>
            <w:shd w:val="clear" w:color="auto" w:fill="auto"/>
          </w:tcPr>
          <w:p w:rsidR="005F6812" w:rsidRPr="00604E52" w:rsidRDefault="005F6812" w:rsidP="008F5229">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Slovenija</w:t>
            </w:r>
          </w:p>
        </w:tc>
        <w:tc>
          <w:tcPr>
            <w:tcW w:w="3260" w:type="dxa"/>
            <w:shd w:val="clear" w:color="auto" w:fill="auto"/>
          </w:tcPr>
          <w:p w:rsidR="005F6812" w:rsidRPr="00604E52" w:rsidRDefault="00B97B1B" w:rsidP="008F5229">
            <w:pPr>
              <w:spacing w:after="0" w:line="240" w:lineRule="auto"/>
              <w:rPr>
                <w:rFonts w:eastAsia="Times New Roman"/>
                <w:bCs/>
                <w:iCs/>
                <w:sz w:val="18"/>
                <w:szCs w:val="18"/>
                <w:lang w:eastAsia="hu-HU"/>
              </w:rPr>
            </w:pPr>
            <w:r>
              <w:rPr>
                <w:rFonts w:eastAsia="Times New Roman"/>
                <w:bCs/>
                <w:iCs/>
                <w:sz w:val="18"/>
                <w:szCs w:val="18"/>
                <w:lang w:eastAsia="hu-HU"/>
              </w:rPr>
              <w:t>57.166.200,00</w:t>
            </w:r>
          </w:p>
        </w:tc>
      </w:tr>
      <w:tr w:rsidR="005F6812" w:rsidRPr="00604E52" w:rsidTr="008F5229">
        <w:trPr>
          <w:trHeight w:val="195"/>
        </w:trPr>
        <w:tc>
          <w:tcPr>
            <w:tcW w:w="3085" w:type="dxa"/>
            <w:vMerge/>
            <w:shd w:val="clear" w:color="auto" w:fill="auto"/>
          </w:tcPr>
          <w:p w:rsidR="005F6812" w:rsidRPr="00604E52" w:rsidRDefault="005F6812" w:rsidP="008F5229">
            <w:pPr>
              <w:spacing w:after="0" w:line="240" w:lineRule="auto"/>
              <w:rPr>
                <w:rFonts w:eastAsia="Times New Roman"/>
                <w:b/>
                <w:bCs/>
                <w:iCs/>
                <w:sz w:val="18"/>
                <w:szCs w:val="18"/>
                <w:lang w:eastAsia="hu-HU"/>
              </w:rPr>
            </w:pPr>
          </w:p>
        </w:tc>
        <w:tc>
          <w:tcPr>
            <w:tcW w:w="1134" w:type="dxa"/>
            <w:shd w:val="clear" w:color="auto" w:fill="auto"/>
          </w:tcPr>
          <w:p w:rsidR="005F6812" w:rsidRPr="00604E52" w:rsidRDefault="005F6812" w:rsidP="008F5229">
            <w:pPr>
              <w:spacing w:after="0" w:line="240" w:lineRule="auto"/>
              <w:rPr>
                <w:rFonts w:eastAsia="Times New Roman"/>
                <w:b/>
                <w:iCs/>
                <w:sz w:val="18"/>
                <w:szCs w:val="18"/>
                <w:lang w:eastAsia="hu-HU"/>
              </w:rPr>
            </w:pP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V</w:t>
            </w:r>
          </w:p>
        </w:tc>
        <w:tc>
          <w:tcPr>
            <w:tcW w:w="3260" w:type="dxa"/>
            <w:shd w:val="clear" w:color="auto" w:fill="auto"/>
          </w:tcPr>
          <w:p w:rsidR="005F6812" w:rsidRPr="00604E52" w:rsidRDefault="00B97B1B" w:rsidP="008F5229">
            <w:pPr>
              <w:spacing w:after="0" w:line="240" w:lineRule="auto"/>
              <w:rPr>
                <w:rFonts w:eastAsia="Times New Roman"/>
                <w:bCs/>
                <w:iCs/>
                <w:sz w:val="18"/>
                <w:szCs w:val="18"/>
                <w:lang w:eastAsia="hu-HU"/>
              </w:rPr>
            </w:pPr>
            <w:r>
              <w:rPr>
                <w:rFonts w:eastAsia="Times New Roman"/>
                <w:bCs/>
                <w:iCs/>
                <w:sz w:val="18"/>
                <w:szCs w:val="18"/>
                <w:lang w:eastAsia="hu-HU"/>
              </w:rPr>
              <w:t>33.738.348,00</w:t>
            </w:r>
          </w:p>
        </w:tc>
      </w:tr>
      <w:tr w:rsidR="005F6812" w:rsidRPr="00604E52" w:rsidTr="008F5229">
        <w:trPr>
          <w:trHeight w:val="195"/>
        </w:trPr>
        <w:tc>
          <w:tcPr>
            <w:tcW w:w="3085" w:type="dxa"/>
            <w:vMerge/>
            <w:shd w:val="clear" w:color="auto" w:fill="auto"/>
          </w:tcPr>
          <w:p w:rsidR="005F6812" w:rsidRPr="00604E52" w:rsidRDefault="005F6812" w:rsidP="008F5229">
            <w:pPr>
              <w:spacing w:after="0" w:line="240" w:lineRule="auto"/>
              <w:rPr>
                <w:rFonts w:eastAsia="Times New Roman"/>
                <w:b/>
                <w:bCs/>
                <w:iCs/>
                <w:sz w:val="18"/>
                <w:szCs w:val="18"/>
                <w:lang w:eastAsia="hu-HU"/>
              </w:rPr>
            </w:pPr>
          </w:p>
        </w:tc>
        <w:tc>
          <w:tcPr>
            <w:tcW w:w="1134" w:type="dxa"/>
            <w:shd w:val="clear" w:color="auto" w:fill="auto"/>
          </w:tcPr>
          <w:p w:rsidR="005F6812" w:rsidRPr="00604E52" w:rsidRDefault="005F6812" w:rsidP="008F5229">
            <w:pPr>
              <w:spacing w:after="0" w:line="240" w:lineRule="auto"/>
              <w:rPr>
                <w:rFonts w:eastAsia="Times New Roman"/>
                <w:b/>
                <w:iCs/>
                <w:sz w:val="18"/>
                <w:szCs w:val="18"/>
                <w:lang w:eastAsia="hu-HU"/>
              </w:rPr>
            </w:pPr>
          </w:p>
        </w:tc>
        <w:tc>
          <w:tcPr>
            <w:tcW w:w="1843" w:type="dxa"/>
            <w:shd w:val="clear" w:color="auto" w:fill="auto"/>
          </w:tcPr>
          <w:p w:rsidR="005F6812" w:rsidRPr="00604E52" w:rsidRDefault="005F6812"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Z</w:t>
            </w:r>
          </w:p>
        </w:tc>
        <w:tc>
          <w:tcPr>
            <w:tcW w:w="3260" w:type="dxa"/>
            <w:shd w:val="clear" w:color="auto" w:fill="auto"/>
          </w:tcPr>
          <w:p w:rsidR="005F6812" w:rsidRPr="00604E52" w:rsidRDefault="00B97B1B" w:rsidP="008F5229">
            <w:pPr>
              <w:spacing w:after="0" w:line="240" w:lineRule="auto"/>
              <w:rPr>
                <w:rFonts w:cs="Calibri"/>
                <w:sz w:val="18"/>
                <w:szCs w:val="18"/>
                <w:lang w:eastAsia="sl-SI"/>
              </w:rPr>
            </w:pPr>
            <w:r>
              <w:rPr>
                <w:rFonts w:eastAsia="Times New Roman"/>
                <w:bCs/>
                <w:iCs/>
                <w:sz w:val="18"/>
                <w:szCs w:val="18"/>
                <w:lang w:eastAsia="hu-HU"/>
              </w:rPr>
              <w:t>23.427.852,00</w:t>
            </w:r>
          </w:p>
        </w:tc>
      </w:tr>
      <w:tr w:rsidR="008F5229" w:rsidRPr="00604E52" w:rsidTr="008F5229">
        <w:trPr>
          <w:trHeight w:val="263"/>
        </w:trPr>
        <w:tc>
          <w:tcPr>
            <w:tcW w:w="9322" w:type="dxa"/>
            <w:gridSpan w:val="4"/>
            <w:shd w:val="clear" w:color="auto" w:fill="D9D9D9"/>
          </w:tcPr>
          <w:p w:rsidR="008F5229" w:rsidRPr="00604E52" w:rsidRDefault="008F5229" w:rsidP="008F5229">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8F5229" w:rsidRPr="00604E52" w:rsidTr="008F5229">
        <w:trPr>
          <w:trHeight w:val="1292"/>
        </w:trPr>
        <w:tc>
          <w:tcPr>
            <w:tcW w:w="3085" w:type="dxa"/>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6237" w:type="dxa"/>
            <w:gridSpan w:val="3"/>
            <w:shd w:val="clear" w:color="auto" w:fill="auto"/>
          </w:tcPr>
          <w:p w:rsidR="005F6812" w:rsidRDefault="005F6812" w:rsidP="005F6812">
            <w:p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Z ukrepom bo zagotovljen dostop do širokopasovnih elektronskih komunikacijskih storitev naslednje generacije na območjih, kjer širokopasovna infrastruktura še ni zgrajena in kjer hkrati ni tržnega interesa za njeno gradnjo. S tem bodo na teh območjih doseženi tudi cilji Digitalne Agende. Ciljna vrednost </w:t>
            </w:r>
            <w:r>
              <w:rPr>
                <w:rFonts w:eastAsia="Times New Roman"/>
                <w:bCs/>
                <w:iCs/>
                <w:sz w:val="18"/>
                <w:szCs w:val="18"/>
                <w:lang w:eastAsia="hu-HU"/>
              </w:rPr>
              <w:t>10.914</w:t>
            </w:r>
            <w:r w:rsidRPr="00604E52">
              <w:rPr>
                <w:rFonts w:eastAsia="Times New Roman"/>
                <w:bCs/>
                <w:iCs/>
                <w:sz w:val="18"/>
                <w:szCs w:val="18"/>
                <w:lang w:eastAsia="hu-HU"/>
              </w:rPr>
              <w:t xml:space="preserve"> priključenih gospodinjstev na novo zgrajena širokopasovna omrežja z najmanj 100 </w:t>
            </w:r>
            <w:proofErr w:type="spellStart"/>
            <w:r w:rsidRPr="00604E52">
              <w:rPr>
                <w:rFonts w:eastAsia="Times New Roman"/>
                <w:bCs/>
                <w:iCs/>
                <w:sz w:val="18"/>
                <w:szCs w:val="18"/>
                <w:lang w:eastAsia="hu-HU"/>
              </w:rPr>
              <w:t>Mbp</w:t>
            </w:r>
            <w:proofErr w:type="spellEnd"/>
            <w:r w:rsidRPr="00604E52">
              <w:rPr>
                <w:rFonts w:eastAsia="Times New Roman"/>
                <w:bCs/>
                <w:iCs/>
                <w:sz w:val="18"/>
                <w:szCs w:val="18"/>
                <w:lang w:eastAsia="hu-HU"/>
              </w:rPr>
              <w:t>/s je izračunana na podlagi predvidenih finančnih virov,  predvidenega stroška izgradnje posameznega širokopasovnega priključka in predvidene penetracije na novo zgrajenih širokopasovnih omrežjih. Analize Evropske investicijske Banke o potrebnih investicijah za doseganje ciljev EDA na področju širokopasovnega dostopa za realizacijo ciljev ocenjuje potrebo po 1.200 EUR javnih sredstev za izgradnjo posameznega širokopasovnega priključka. Analiza se ujema tudi z oceno ITU-ja (</w:t>
            </w:r>
            <w:proofErr w:type="spellStart"/>
            <w:r w:rsidRPr="00604E52">
              <w:rPr>
                <w:rFonts w:eastAsia="Times New Roman"/>
                <w:bCs/>
                <w:iCs/>
                <w:sz w:val="18"/>
                <w:szCs w:val="18"/>
                <w:lang w:eastAsia="hu-HU"/>
              </w:rPr>
              <w:t>International</w:t>
            </w:r>
            <w:proofErr w:type="spellEnd"/>
            <w:r w:rsidRPr="00604E52">
              <w:rPr>
                <w:rFonts w:eastAsia="Times New Roman"/>
                <w:bCs/>
                <w:iCs/>
                <w:sz w:val="18"/>
                <w:szCs w:val="18"/>
                <w:lang w:eastAsia="hu-HU"/>
              </w:rPr>
              <w:t xml:space="preserve"> </w:t>
            </w:r>
            <w:proofErr w:type="spellStart"/>
            <w:r w:rsidRPr="00604E52">
              <w:rPr>
                <w:rFonts w:eastAsia="Times New Roman"/>
                <w:bCs/>
                <w:iCs/>
                <w:sz w:val="18"/>
                <w:szCs w:val="18"/>
                <w:lang w:eastAsia="hu-HU"/>
              </w:rPr>
              <w:t>telecommunication</w:t>
            </w:r>
            <w:proofErr w:type="spellEnd"/>
            <w:r w:rsidRPr="00604E52">
              <w:rPr>
                <w:rFonts w:eastAsia="Times New Roman"/>
                <w:bCs/>
                <w:iCs/>
                <w:sz w:val="18"/>
                <w:szCs w:val="18"/>
                <w:lang w:eastAsia="hu-HU"/>
              </w:rPr>
              <w:t xml:space="preserve"> </w:t>
            </w:r>
            <w:proofErr w:type="spellStart"/>
            <w:r w:rsidRPr="00604E52">
              <w:rPr>
                <w:rFonts w:eastAsia="Times New Roman"/>
                <w:bCs/>
                <w:iCs/>
                <w:sz w:val="18"/>
                <w:szCs w:val="18"/>
                <w:lang w:eastAsia="hu-HU"/>
              </w:rPr>
              <w:t>union</w:t>
            </w:r>
            <w:proofErr w:type="spellEnd"/>
            <w:r w:rsidRPr="00604E52">
              <w:rPr>
                <w:rFonts w:eastAsia="Times New Roman"/>
                <w:bCs/>
                <w:iCs/>
                <w:sz w:val="18"/>
                <w:szCs w:val="18"/>
                <w:lang w:eastAsia="hu-HU"/>
              </w:rPr>
              <w:t xml:space="preserve">), ki na podlagi št. prebivalcev na km2 pritrjuje prej omenjeni vrednosti. V finančni perspektivi 2007-2013 so bile izvedene podobne operacije kjer je bilo v okviru dveh javnih razpisov omogočen dostop do širokopasovnega omrežja 29.454 gospodinjstvom oz. 73.316 prebivalcem. Po dosedanjih izkušnjah je delež zainteresiranih končnih uporabnikov, ki so se priključili na novo zgrajena širokopasovna omrežja, 40%. Od omogočenih </w:t>
            </w:r>
            <w:r>
              <w:rPr>
                <w:rFonts w:eastAsia="Times New Roman"/>
                <w:bCs/>
                <w:iCs/>
                <w:sz w:val="18"/>
                <w:szCs w:val="18"/>
                <w:lang w:eastAsia="hu-HU"/>
              </w:rPr>
              <w:t>27.285</w:t>
            </w:r>
            <w:r w:rsidRPr="00604E52">
              <w:rPr>
                <w:rFonts w:eastAsia="Times New Roman"/>
                <w:bCs/>
                <w:iCs/>
                <w:sz w:val="18"/>
                <w:szCs w:val="18"/>
                <w:lang w:eastAsia="hu-HU"/>
              </w:rPr>
              <w:t xml:space="preserve"> priključkov se ocenjuje priključitev </w:t>
            </w:r>
            <w:r>
              <w:rPr>
                <w:rFonts w:eastAsia="Times New Roman"/>
                <w:bCs/>
                <w:iCs/>
                <w:sz w:val="18"/>
                <w:szCs w:val="18"/>
                <w:lang w:eastAsia="hu-HU"/>
              </w:rPr>
              <w:t>10.914</w:t>
            </w:r>
            <w:r w:rsidRPr="00604E52">
              <w:rPr>
                <w:rFonts w:eastAsia="Times New Roman"/>
                <w:bCs/>
                <w:iCs/>
                <w:sz w:val="18"/>
                <w:szCs w:val="18"/>
                <w:lang w:eastAsia="hu-HU"/>
              </w:rPr>
              <w:t xml:space="preserve"> novih gospodinjstev.</w:t>
            </w:r>
          </w:p>
          <w:p w:rsidR="00E40944" w:rsidRDefault="00E40944" w:rsidP="005F6812">
            <w:pPr>
              <w:spacing w:after="0" w:line="240" w:lineRule="auto"/>
              <w:rPr>
                <w:rFonts w:eastAsia="Times New Roman"/>
                <w:bCs/>
                <w:iCs/>
                <w:sz w:val="18"/>
                <w:szCs w:val="18"/>
                <w:lang w:eastAsia="hu-HU"/>
              </w:rPr>
            </w:pPr>
          </w:p>
          <w:p w:rsidR="00E40944" w:rsidRPr="00604E52" w:rsidRDefault="00E40944" w:rsidP="00E40944">
            <w:pPr>
              <w:spacing w:after="0" w:line="240" w:lineRule="auto"/>
              <w:jc w:val="both"/>
              <w:rPr>
                <w:rFonts w:eastAsia="Times New Roman"/>
                <w:bCs/>
                <w:iCs/>
                <w:sz w:val="18"/>
                <w:szCs w:val="18"/>
                <w:lang w:eastAsia="hu-HU"/>
              </w:rPr>
            </w:pPr>
            <w:r>
              <w:rPr>
                <w:rFonts w:eastAsia="Times New Roman"/>
                <w:bCs/>
                <w:iCs/>
                <w:sz w:val="18"/>
                <w:szCs w:val="18"/>
                <w:lang w:eastAsia="hu-HU"/>
              </w:rPr>
              <w:t xml:space="preserve">Do </w:t>
            </w:r>
            <w:r w:rsidRPr="00E40944">
              <w:rPr>
                <w:rFonts w:eastAsia="Times New Roman"/>
                <w:bCs/>
                <w:iCs/>
                <w:sz w:val="18"/>
                <w:szCs w:val="18"/>
                <w:lang w:eastAsia="hu-HU"/>
              </w:rPr>
              <w:t xml:space="preserve">spremembe metodologije za določitev okvira uspešnosti in kazalnika za leto 2018 je prišlo predvsem zaradi spremembe politike pri izvajanju IKT. Po izpolnitvi predhodne pogojenosti s sprejetjem Načrta širokopasovnih omrežij naslednje generacije do leta 2020 je bilo izvedeno testiranje tržnega interesa na območjih redke poselitve na 30 Mb/s in območjih goste poselitve na 100 Mb/s. Izkazalo se je, da je bil v prvem krogu testiranja izražen zelo velik tržni interes na območjih goste poselitve na 100 Mb/s. Prvotna ocena za doseganje 30% kazalnika je temeljila na predpostavki, da se do konca leta 2018 omogoči širokopasovni dostop predvsem v segmentu goste poselitve, kjer je lažja in hitrejša izgradnja širokopasovne infrastrukture. S testiranjem pa se je izkazalo, da je bil za ta </w:t>
            </w:r>
            <w:r w:rsidRPr="00E40944">
              <w:rPr>
                <w:rFonts w:eastAsia="Times New Roman"/>
                <w:bCs/>
                <w:iCs/>
                <w:sz w:val="18"/>
                <w:szCs w:val="18"/>
                <w:lang w:eastAsia="hu-HU"/>
              </w:rPr>
              <w:lastRenderedPageBreak/>
              <w:t>območja izkazan tržni interes. V drugem krogu testiranja tržnega interesa je bil skladno z Načrtom NGN 2020 izveden premik meje med geografskima segmentoma redke in goste poseljenosti. V geografskem segmentu redke poseljenosti se je ponovilo testiranje tržnega interesa na ciljno hitrost širokopasovne infrastrukture 100 Mb/s. S tem razlogom je prišlo do zamika izvedbe in omogočanja širokopasovnih priključkov do leta 2018.</w:t>
            </w:r>
          </w:p>
          <w:p w:rsidR="008F5229" w:rsidRPr="00604E52" w:rsidRDefault="008F5229" w:rsidP="00E40944">
            <w:pPr>
              <w:spacing w:after="0" w:line="240" w:lineRule="auto"/>
              <w:jc w:val="both"/>
              <w:rPr>
                <w:rFonts w:eastAsia="Times New Roman"/>
                <w:bCs/>
                <w:iCs/>
                <w:sz w:val="18"/>
                <w:szCs w:val="18"/>
                <w:lang w:eastAsia="hu-HU"/>
              </w:rPr>
            </w:pPr>
            <w:r w:rsidRPr="00604E52">
              <w:rPr>
                <w:rFonts w:eastAsia="Times New Roman"/>
                <w:bCs/>
                <w:iCs/>
                <w:sz w:val="18"/>
                <w:szCs w:val="18"/>
                <w:lang w:eastAsia="hu-HU"/>
              </w:rPr>
              <w:t xml:space="preserve"> </w:t>
            </w:r>
          </w:p>
          <w:p w:rsidR="008F5229" w:rsidRPr="00604E52" w:rsidRDefault="008F5229" w:rsidP="00E40944">
            <w:pPr>
              <w:spacing w:after="0" w:line="240" w:lineRule="auto"/>
              <w:jc w:val="both"/>
              <w:rPr>
                <w:rFonts w:eastAsia="Times New Roman"/>
                <w:bCs/>
                <w:iCs/>
                <w:sz w:val="18"/>
                <w:szCs w:val="18"/>
                <w:lang w:eastAsia="hu-HU"/>
              </w:rPr>
            </w:pPr>
            <w:r w:rsidRPr="00604E52">
              <w:rPr>
                <w:rFonts w:eastAsia="Times New Roman"/>
                <w:bCs/>
                <w:iCs/>
                <w:sz w:val="18"/>
                <w:szCs w:val="18"/>
                <w:lang w:eastAsia="hu-HU"/>
              </w:rPr>
              <w:t xml:space="preserve">Vrednost kazalnika bo dosežena z gradnjo širokopasovne infrastrukture v lokalnih skupnostih na tistih območjih, ki jim dostop do  širokopasovnih elektronskih komunikacijskih storitev zaradi zahtevne konfiguracije terena in naravne odmaknjenosti še ni omogočen in kjer ni tržnega interesa za gradnjo takega omrežja. Za namen natančnega določanja območja, na katerih operaterji ne zagotavljajo širokopasovnih priključkov in nimajo tržnega interesa za gradnjo le teh, bo kot predpogoj izvedeno kartiranje stanja dostopnosti širokopasovnih priključkov. </w:t>
            </w:r>
          </w:p>
          <w:p w:rsidR="008F5229" w:rsidRPr="00604E52" w:rsidRDefault="008F5229" w:rsidP="008F5229">
            <w:pPr>
              <w:spacing w:after="0" w:line="240" w:lineRule="auto"/>
              <w:rPr>
                <w:rFonts w:eastAsia="Times New Roman"/>
                <w:bCs/>
                <w:iCs/>
                <w:sz w:val="18"/>
                <w:szCs w:val="18"/>
                <w:lang w:eastAsia="hu-HU"/>
              </w:rPr>
            </w:pPr>
          </w:p>
          <w:p w:rsidR="008F5229" w:rsidRPr="00604E52" w:rsidRDefault="008F5229" w:rsidP="008F5229">
            <w:pPr>
              <w:spacing w:after="0" w:line="240" w:lineRule="auto"/>
              <w:rPr>
                <w:rFonts w:eastAsia="Times New Roman"/>
                <w:iCs/>
                <w:sz w:val="18"/>
                <w:szCs w:val="18"/>
                <w:lang w:eastAsia="hu-HU"/>
              </w:rPr>
            </w:pPr>
            <w:r w:rsidRPr="00604E52">
              <w:rPr>
                <w:rFonts w:eastAsia="Times New Roman"/>
                <w:bCs/>
                <w:iCs/>
                <w:sz w:val="18"/>
                <w:szCs w:val="18"/>
                <w:lang w:eastAsia="hu-HU"/>
              </w:rPr>
              <w:t>Ta ocena se lahko izkaže kot neutemeljeno, če se naslednje predpostavke: predvidena cena gradnje infrastrukture, zainteresiranost zasebnih vlagateljev in lokalnih skupnosti, ter stopnja možnih administrativnih ovir izkažejo za napačne.</w:t>
            </w:r>
          </w:p>
        </w:tc>
      </w:tr>
      <w:tr w:rsidR="008F5229" w:rsidRPr="00604E52" w:rsidTr="008F5229">
        <w:trPr>
          <w:trHeight w:val="2121"/>
        </w:trPr>
        <w:tc>
          <w:tcPr>
            <w:tcW w:w="3085" w:type="dxa"/>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
                <w:bCs/>
                <w:iCs/>
                <w:sz w:val="18"/>
                <w:szCs w:val="18"/>
                <w:lang w:eastAsia="hu-HU"/>
              </w:rPr>
              <w:lastRenderedPageBreak/>
              <w:t>Informacije o deležu finančnih sredstev, dodeljenih operacijam, ki jim ustrezajo kazalniki učinka in ključne faze izvajanja, določeni v okviru uspešnosti, ter obrazložitev načina izračuna deleža</w:t>
            </w:r>
          </w:p>
        </w:tc>
        <w:tc>
          <w:tcPr>
            <w:tcW w:w="6237" w:type="dxa"/>
            <w:gridSpan w:val="3"/>
            <w:shd w:val="clear" w:color="auto" w:fill="auto"/>
          </w:tcPr>
          <w:p w:rsidR="005F6812" w:rsidRDefault="005F6812" w:rsidP="00764ADE">
            <w:pPr>
              <w:spacing w:after="0" w:line="240" w:lineRule="auto"/>
              <w:jc w:val="both"/>
              <w:rPr>
                <w:rFonts w:eastAsia="Times New Roman"/>
                <w:bCs/>
                <w:iCs/>
                <w:sz w:val="18"/>
                <w:szCs w:val="18"/>
                <w:lang w:eastAsia="hu-HU"/>
              </w:rPr>
            </w:pPr>
            <w:r w:rsidRPr="00604E52">
              <w:rPr>
                <w:rFonts w:eastAsia="Times New Roman"/>
                <w:bCs/>
                <w:iCs/>
                <w:sz w:val="18"/>
                <w:szCs w:val="18"/>
                <w:lang w:eastAsia="hu-HU"/>
              </w:rPr>
              <w:t xml:space="preserve">Za aktivnosti, ki se bodo izvajale za doseganje kazalnika 20.800 novo priključenih gospodinjstev na novo zgrajenih širokopasovnih omrežjih z najmanj 100 </w:t>
            </w:r>
            <w:proofErr w:type="spellStart"/>
            <w:r w:rsidRPr="00604E52">
              <w:rPr>
                <w:rFonts w:eastAsia="Times New Roman"/>
                <w:bCs/>
                <w:iCs/>
                <w:sz w:val="18"/>
                <w:szCs w:val="18"/>
                <w:lang w:eastAsia="hu-HU"/>
              </w:rPr>
              <w:t>Mbps</w:t>
            </w:r>
            <w:proofErr w:type="spellEnd"/>
            <w:r w:rsidRPr="00604E52">
              <w:rPr>
                <w:rFonts w:eastAsia="Times New Roman"/>
                <w:bCs/>
                <w:iCs/>
                <w:sz w:val="18"/>
                <w:szCs w:val="18"/>
                <w:lang w:eastAsia="hu-HU"/>
              </w:rPr>
              <w:t xml:space="preserve"> je namenjenih 72 % sredstev prednostne osi 2</w:t>
            </w:r>
            <w:r w:rsidRPr="00604E52">
              <w:rPr>
                <w:rFonts w:eastAsia="Times New Roman"/>
                <w:iCs/>
                <w:sz w:val="18"/>
                <w:szCs w:val="18"/>
                <w:lang w:eastAsia="hu-HU"/>
              </w:rPr>
              <w:t>, skupaj za obe kohezijski regiji</w:t>
            </w:r>
            <w:r w:rsidRPr="00604E52">
              <w:rPr>
                <w:rFonts w:eastAsia="Times New Roman"/>
                <w:bCs/>
                <w:iCs/>
                <w:sz w:val="18"/>
                <w:szCs w:val="18"/>
                <w:lang w:eastAsia="hu-HU"/>
              </w:rPr>
              <w:t xml:space="preserve">.  </w:t>
            </w:r>
          </w:p>
          <w:p w:rsidR="00764ADE" w:rsidRDefault="00764ADE" w:rsidP="00764ADE">
            <w:pPr>
              <w:spacing w:after="0" w:line="240" w:lineRule="auto"/>
              <w:jc w:val="both"/>
              <w:rPr>
                <w:rFonts w:eastAsia="Times New Roman"/>
                <w:bCs/>
                <w:iCs/>
                <w:sz w:val="18"/>
                <w:szCs w:val="18"/>
                <w:lang w:eastAsia="hu-HU"/>
              </w:rPr>
            </w:pPr>
          </w:p>
          <w:p w:rsidR="001155C0" w:rsidRDefault="00764ADE" w:rsidP="00764ADE">
            <w:pPr>
              <w:spacing w:after="0" w:line="240" w:lineRule="auto"/>
              <w:jc w:val="both"/>
              <w:rPr>
                <w:rFonts w:eastAsia="Times New Roman"/>
                <w:bCs/>
                <w:iCs/>
                <w:sz w:val="18"/>
                <w:szCs w:val="18"/>
                <w:lang w:eastAsia="hu-HU"/>
              </w:rPr>
            </w:pPr>
            <w:r w:rsidRPr="00764ADE">
              <w:rPr>
                <w:rFonts w:eastAsia="Times New Roman"/>
                <w:bCs/>
                <w:iCs/>
                <w:sz w:val="18"/>
                <w:szCs w:val="18"/>
                <w:lang w:eastAsia="hu-HU"/>
              </w:rPr>
              <w:t>Znotraj prednostne osi 2 sta dve prednostni naložbi. Za PN 2.1 je na razpolago 27.232.960,00 EUR EU sredstev oziroma (Vložena sredstva/izdatki) to znaša 34.041.200 EUR izdatkov = to je tudi cilj</w:t>
            </w:r>
            <w:r w:rsidR="00BC2A14">
              <w:rPr>
                <w:rFonts w:eastAsia="Times New Roman"/>
                <w:bCs/>
                <w:iCs/>
                <w:sz w:val="18"/>
                <w:szCs w:val="18"/>
                <w:lang w:eastAsia="hu-HU"/>
              </w:rPr>
              <w:t>-</w:t>
            </w:r>
            <w:r w:rsidRPr="00764ADE">
              <w:rPr>
                <w:rFonts w:eastAsia="Times New Roman"/>
                <w:bCs/>
                <w:iCs/>
                <w:sz w:val="18"/>
                <w:szCs w:val="18"/>
                <w:lang w:eastAsia="hu-HU"/>
              </w:rPr>
              <w:t xml:space="preserve">finančni kazalnik konec 2023. </w:t>
            </w:r>
            <w:r w:rsidRPr="00764ADE">
              <w:rPr>
                <w:rFonts w:eastAsia="Times New Roman"/>
                <w:bCs/>
                <w:iCs/>
                <w:sz w:val="18"/>
                <w:szCs w:val="18"/>
                <w:lang w:eastAsia="hu-HU"/>
              </w:rPr>
              <w:br/>
            </w:r>
            <w:r w:rsidRPr="00764ADE">
              <w:rPr>
                <w:rFonts w:eastAsia="Times New Roman"/>
                <w:bCs/>
                <w:iCs/>
                <w:sz w:val="18"/>
                <w:szCs w:val="18"/>
                <w:lang w:eastAsia="hu-HU"/>
              </w:rPr>
              <w:br/>
              <w:t>Za PN 2.2 je na razpolago 18.500.000,00 EUR EU sredstev oziroma (Vložena sredstva/izdatki) to znaša 23.125.000,00 EUR</w:t>
            </w:r>
            <w:r w:rsidR="00BC2A14">
              <w:rPr>
                <w:rFonts w:eastAsia="Times New Roman"/>
                <w:bCs/>
                <w:iCs/>
                <w:sz w:val="18"/>
                <w:szCs w:val="18"/>
                <w:lang w:eastAsia="hu-HU"/>
              </w:rPr>
              <w:t xml:space="preserve"> izdatkov = to je tudi cilj- </w:t>
            </w:r>
            <w:r w:rsidRPr="00764ADE">
              <w:rPr>
                <w:rFonts w:eastAsia="Times New Roman"/>
                <w:bCs/>
                <w:iCs/>
                <w:sz w:val="18"/>
                <w:szCs w:val="18"/>
                <w:lang w:eastAsia="hu-HU"/>
              </w:rPr>
              <w:t>finančni kazalnik konec 2023.</w:t>
            </w:r>
          </w:p>
          <w:p w:rsidR="00764ADE" w:rsidRDefault="00764ADE" w:rsidP="00764ADE">
            <w:pPr>
              <w:spacing w:after="0" w:line="240" w:lineRule="auto"/>
              <w:jc w:val="both"/>
              <w:rPr>
                <w:rFonts w:eastAsia="Times New Roman"/>
                <w:bCs/>
                <w:iCs/>
                <w:sz w:val="18"/>
                <w:szCs w:val="18"/>
                <w:lang w:eastAsia="hu-HU"/>
              </w:rPr>
            </w:pPr>
            <w:r w:rsidRPr="00764ADE">
              <w:rPr>
                <w:rFonts w:eastAsia="Times New Roman"/>
                <w:bCs/>
                <w:iCs/>
                <w:sz w:val="18"/>
                <w:szCs w:val="18"/>
                <w:lang w:eastAsia="hu-HU"/>
              </w:rPr>
              <w:t xml:space="preserve"> </w:t>
            </w:r>
            <w:r w:rsidRPr="00764ADE">
              <w:rPr>
                <w:rFonts w:eastAsia="Times New Roman"/>
                <w:bCs/>
                <w:iCs/>
                <w:sz w:val="18"/>
                <w:szCs w:val="18"/>
                <w:lang w:eastAsia="hu-HU"/>
              </w:rPr>
              <w:br/>
              <w:t>Skupaj z TO 2 (PN 2.1 + PN 2.2) je na razpolago 45.732.960,00 EUR EU sredstev oziroma (Vložena sredstva/izdatki) to znaša 57.166.200,00 EUR izdatkov =to je tudi cilj -  finančni kazalnik konec 2023.</w:t>
            </w:r>
          </w:p>
          <w:p w:rsidR="004736C3" w:rsidRDefault="004736C3" w:rsidP="00764ADE">
            <w:pPr>
              <w:spacing w:after="0" w:line="240" w:lineRule="auto"/>
              <w:jc w:val="both"/>
              <w:rPr>
                <w:rFonts w:eastAsia="Times New Roman"/>
                <w:bCs/>
                <w:iCs/>
                <w:sz w:val="18"/>
                <w:szCs w:val="18"/>
                <w:lang w:eastAsia="hu-HU"/>
              </w:rPr>
            </w:pPr>
          </w:p>
          <w:p w:rsidR="004736C3" w:rsidRDefault="004736C3" w:rsidP="004736C3">
            <w:pPr>
              <w:jc w:val="both"/>
            </w:pPr>
            <w:r>
              <w:rPr>
                <w:rFonts w:eastAsia="Times New Roman"/>
                <w:bCs/>
                <w:iCs/>
                <w:sz w:val="18"/>
                <w:szCs w:val="18"/>
                <w:lang w:eastAsia="hu-HU"/>
              </w:rPr>
              <w:t>Konec leta 2018 je zaradi spremembe politike izvajanj cilj novo priključenih gospodinjstev sedaj 770 (476 V in 294 Z). Če upoštevamo dosedanje izkušnje</w:t>
            </w:r>
            <w:r w:rsidRPr="00604E52">
              <w:rPr>
                <w:rFonts w:eastAsia="Times New Roman"/>
                <w:bCs/>
                <w:iCs/>
                <w:sz w:val="18"/>
                <w:szCs w:val="18"/>
                <w:lang w:eastAsia="hu-HU"/>
              </w:rPr>
              <w:t xml:space="preserve"> je delež zainteresiranih končnih uporabnikov, ki so se priključili na novo zgra</w:t>
            </w:r>
            <w:r>
              <w:rPr>
                <w:rFonts w:eastAsia="Times New Roman"/>
                <w:bCs/>
                <w:iCs/>
                <w:sz w:val="18"/>
                <w:szCs w:val="18"/>
                <w:lang w:eastAsia="hu-HU"/>
              </w:rPr>
              <w:t xml:space="preserve">jena širokopasovna omrežja, 40%. Iz tega razloga je potrebno do konca leta 2018 za dosego zgoraj navedenega kazalnika potrebno izgraditi 1925  priključkov (1190 V in 735 Z).  Glede na predhodno analizo, da je potrebnih </w:t>
            </w:r>
            <w:r w:rsidRPr="00604E52">
              <w:rPr>
                <w:rFonts w:eastAsia="Times New Roman"/>
                <w:bCs/>
                <w:iCs/>
                <w:sz w:val="18"/>
                <w:szCs w:val="18"/>
                <w:lang w:eastAsia="hu-HU"/>
              </w:rPr>
              <w:t>1.200 EUR javnih sredstev za izgradnjo posamez</w:t>
            </w:r>
            <w:r>
              <w:rPr>
                <w:rFonts w:eastAsia="Times New Roman"/>
                <w:bCs/>
                <w:iCs/>
                <w:sz w:val="18"/>
                <w:szCs w:val="18"/>
                <w:lang w:eastAsia="hu-HU"/>
              </w:rPr>
              <w:t>nega širokopasovnega priključka, pridemo do zaključka, da je potrebnih 2.310.000 EUR (1.428.000 na V in 882.000 EUR na izdatkov za finančni mejnik konec leta 2018). Tem je potrebno dodati še 30% celotne vrednosti zna PN 2.2, kar znaša 3.663.000  EUR na V in 3.274.000 na Z. Skupaj je mejnik uspešnosti za prednostno os leta 2018 sledeči: na V: 5.091.000,00 EUR in na Z: 4.156.500,00 EUR.</w:t>
            </w:r>
          </w:p>
          <w:p w:rsidR="008F5229" w:rsidRPr="00604E52" w:rsidRDefault="008F5229" w:rsidP="00764ADE">
            <w:pPr>
              <w:spacing w:after="0" w:line="240" w:lineRule="auto"/>
              <w:jc w:val="both"/>
              <w:rPr>
                <w:rFonts w:eastAsia="Times New Roman"/>
                <w:bCs/>
                <w:iCs/>
                <w:sz w:val="18"/>
                <w:szCs w:val="18"/>
                <w:lang w:eastAsia="hu-HU"/>
              </w:rPr>
            </w:pPr>
          </w:p>
          <w:p w:rsidR="008F5229" w:rsidRPr="00604E52" w:rsidRDefault="008F5229" w:rsidP="00764ADE">
            <w:pPr>
              <w:spacing w:after="0" w:line="240" w:lineRule="auto"/>
              <w:jc w:val="both"/>
              <w:rPr>
                <w:rFonts w:eastAsia="Times New Roman"/>
                <w:bCs/>
                <w:iCs/>
                <w:sz w:val="18"/>
                <w:szCs w:val="18"/>
                <w:lang w:eastAsia="hu-HU"/>
              </w:rPr>
            </w:pPr>
            <w:r w:rsidRPr="00604E52">
              <w:rPr>
                <w:rFonts w:eastAsia="Times New Roman"/>
                <w:bCs/>
                <w:iCs/>
                <w:sz w:val="18"/>
                <w:szCs w:val="18"/>
                <w:lang w:eastAsia="hu-HU"/>
              </w:rPr>
              <w:t xml:space="preserve">V okviru ukrepa gradnje odprte širokopasovne infrastrukture bodo zgrajena hrbtenična in </w:t>
            </w:r>
            <w:proofErr w:type="spellStart"/>
            <w:r w:rsidRPr="00604E52">
              <w:rPr>
                <w:rFonts w:eastAsia="Times New Roman"/>
                <w:bCs/>
                <w:iCs/>
                <w:sz w:val="18"/>
                <w:szCs w:val="18"/>
                <w:lang w:eastAsia="hu-HU"/>
              </w:rPr>
              <w:t>dostoptkovna</w:t>
            </w:r>
            <w:proofErr w:type="spellEnd"/>
            <w:r w:rsidRPr="00604E52">
              <w:rPr>
                <w:rFonts w:eastAsia="Times New Roman"/>
                <w:bCs/>
                <w:iCs/>
                <w:sz w:val="18"/>
                <w:szCs w:val="18"/>
                <w:lang w:eastAsia="hu-HU"/>
              </w:rPr>
              <w:t xml:space="preserve"> odprta širokopasovna omrežja, ki bodo omogočala dostop do elektronskih komunikacijskih storitev vsem zainteresiranim končnim uporabnikom. Ta omrežja bodo v prihodnosti dodatno pospeševala nadaljnjo širitev in organsko rast omrežij ter s tem privabila dodatne vlaganja zasebnih investitorjev.</w:t>
            </w:r>
          </w:p>
        </w:tc>
      </w:tr>
      <w:tr w:rsidR="008F5229" w:rsidRPr="00604E52" w:rsidTr="007307ED">
        <w:trPr>
          <w:trHeight w:val="1478"/>
        </w:trPr>
        <w:tc>
          <w:tcPr>
            <w:tcW w:w="3085" w:type="dxa"/>
            <w:shd w:val="clear" w:color="auto" w:fill="auto"/>
          </w:tcPr>
          <w:p w:rsidR="008F5229" w:rsidRPr="00604E52" w:rsidRDefault="008F5229" w:rsidP="008F5229">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načinu uporabe metodologije in mehanizmov za zagotavljanje konsistentnega delovanja okvira uspešnosti, določenega v sporazumu o partnerstvu v skladu s členom 15(1)(b)</w:t>
            </w:r>
            <w:r w:rsidR="007307ED" w:rsidRPr="00604E52">
              <w:rPr>
                <w:rFonts w:eastAsia="Times New Roman"/>
                <w:b/>
                <w:bCs/>
                <w:iCs/>
                <w:sz w:val="18"/>
                <w:szCs w:val="18"/>
                <w:lang w:eastAsia="hu-HU"/>
              </w:rPr>
              <w:t xml:space="preserve">(iv) Uredbe (EU) št. 1303/2013 </w:t>
            </w:r>
          </w:p>
        </w:tc>
        <w:tc>
          <w:tcPr>
            <w:tcW w:w="6237" w:type="dxa"/>
            <w:gridSpan w:val="3"/>
            <w:shd w:val="clear" w:color="auto" w:fill="auto"/>
          </w:tcPr>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Doseganje vrednosti posameznih kazalnikov se bo spremljalo enkrat letno preko ustreznega informacijskega sistema, ki bo omogočal vpogled v doseganje ciljnih vrednosti po načrtovanih obdobjih. Spremljanje kvalitativnih in kvantitativnih rezultatov bo prispevalo k odkrivanju težav in pripravi ukrepov za odpravo le-teh. </w:t>
            </w:r>
          </w:p>
          <w:p w:rsidR="008F5229" w:rsidRPr="00604E52" w:rsidRDefault="008F5229" w:rsidP="008F5229">
            <w:pPr>
              <w:spacing w:after="0" w:line="240" w:lineRule="auto"/>
              <w:rPr>
                <w:rFonts w:eastAsia="Times New Roman"/>
                <w:bCs/>
                <w:iCs/>
                <w:sz w:val="18"/>
                <w:szCs w:val="18"/>
                <w:lang w:eastAsia="hu-HU"/>
              </w:rPr>
            </w:pPr>
          </w:p>
          <w:p w:rsidR="008F5229" w:rsidRPr="00604E52" w:rsidRDefault="008F5229" w:rsidP="008F5229">
            <w:pPr>
              <w:spacing w:after="0" w:line="240" w:lineRule="auto"/>
              <w:rPr>
                <w:rFonts w:eastAsia="Times New Roman"/>
                <w:bCs/>
                <w:iCs/>
                <w:sz w:val="18"/>
                <w:szCs w:val="18"/>
                <w:lang w:eastAsia="hu-HU"/>
              </w:rPr>
            </w:pPr>
            <w:r w:rsidRPr="00604E52">
              <w:rPr>
                <w:rFonts w:eastAsia="Times New Roman"/>
                <w:bCs/>
                <w:iCs/>
                <w:sz w:val="18"/>
                <w:szCs w:val="18"/>
                <w:lang w:eastAsia="hu-HU"/>
              </w:rPr>
              <w:t>Doseganje kazalnikov bomo spremljali tudi s letnimi poročili in redno spremljanje v skladu s pogodbami o sofinanciranju.</w:t>
            </w:r>
          </w:p>
        </w:tc>
      </w:tr>
    </w:tbl>
    <w:p w:rsidR="003A1A12" w:rsidRPr="00604E52" w:rsidRDefault="003A1A12" w:rsidP="009910B4">
      <w:pPr>
        <w:spacing w:after="0" w:line="240" w:lineRule="auto"/>
        <w:jc w:val="both"/>
        <w:rPr>
          <w:sz w:val="18"/>
          <w:szCs w:val="18"/>
        </w:rPr>
      </w:pPr>
      <w:r w:rsidRPr="00604E52">
        <w:rPr>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3085"/>
        <w:gridCol w:w="1276"/>
        <w:gridCol w:w="1701"/>
        <w:gridCol w:w="2693"/>
      </w:tblGrid>
      <w:tr w:rsidR="003A1A12" w:rsidRPr="00604E52" w:rsidTr="00F84374">
        <w:trPr>
          <w:trHeight w:val="308"/>
        </w:trPr>
        <w:tc>
          <w:tcPr>
            <w:tcW w:w="3085" w:type="dxa"/>
            <w:shd w:val="clear" w:color="auto" w:fill="auto"/>
          </w:tcPr>
          <w:p w:rsidR="003A1A12" w:rsidRPr="00604E52" w:rsidRDefault="003A1A12" w:rsidP="009910B4">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lastRenderedPageBreak/>
              <w:t>Prednostna os</w:t>
            </w:r>
          </w:p>
        </w:tc>
        <w:tc>
          <w:tcPr>
            <w:tcW w:w="5670" w:type="dxa"/>
            <w:gridSpan w:val="3"/>
            <w:shd w:val="clear" w:color="auto" w:fill="auto"/>
          </w:tcPr>
          <w:p w:rsidR="003A1A12" w:rsidRPr="00604E52" w:rsidRDefault="003A1A12" w:rsidP="009910B4">
            <w:pPr>
              <w:spacing w:after="0" w:line="240" w:lineRule="auto"/>
              <w:rPr>
                <w:rFonts w:eastAsia="Times New Roman"/>
                <w:b/>
                <w:iCs/>
                <w:caps/>
                <w:sz w:val="18"/>
                <w:szCs w:val="18"/>
                <w:lang w:eastAsia="hu-HU"/>
              </w:rPr>
            </w:pPr>
            <w:r w:rsidRPr="00604E52">
              <w:rPr>
                <w:rFonts w:eastAsia="Times New Roman"/>
                <w:b/>
                <w:iCs/>
                <w:caps/>
                <w:sz w:val="18"/>
                <w:szCs w:val="18"/>
                <w:lang w:eastAsia="hu-HU"/>
              </w:rPr>
              <w:t>2.3. Dinamično in konkurenčno podjetništvo za zeleno gospodarsko rast</w:t>
            </w:r>
          </w:p>
        </w:tc>
      </w:tr>
      <w:tr w:rsidR="003A1A12" w:rsidRPr="00604E52" w:rsidTr="00F84374">
        <w:trPr>
          <w:trHeight w:val="201"/>
        </w:trPr>
        <w:tc>
          <w:tcPr>
            <w:tcW w:w="3085" w:type="dxa"/>
            <w:shd w:val="clear" w:color="auto" w:fill="auto"/>
          </w:tcPr>
          <w:p w:rsidR="003A1A12" w:rsidRPr="00604E52" w:rsidRDefault="003A1A12" w:rsidP="009910B4">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3A1A12" w:rsidRPr="00604E52" w:rsidRDefault="003A1A12" w:rsidP="009910B4">
            <w:pPr>
              <w:spacing w:after="0" w:line="240" w:lineRule="auto"/>
              <w:rPr>
                <w:rFonts w:eastAsia="Times New Roman"/>
                <w:b/>
                <w:iCs/>
                <w:sz w:val="18"/>
                <w:szCs w:val="18"/>
                <w:lang w:eastAsia="hu-HU"/>
              </w:rPr>
            </w:pPr>
            <w:r w:rsidRPr="00604E52">
              <w:rPr>
                <w:rFonts w:eastAsia="Times New Roman"/>
                <w:b/>
                <w:iCs/>
                <w:sz w:val="18"/>
                <w:szCs w:val="18"/>
                <w:lang w:eastAsia="hu-HU"/>
              </w:rPr>
              <w:t>ESRR</w:t>
            </w:r>
          </w:p>
        </w:tc>
      </w:tr>
      <w:tr w:rsidR="003A1A12" w:rsidRPr="00604E52" w:rsidTr="00F84374">
        <w:trPr>
          <w:trHeight w:val="130"/>
        </w:trPr>
        <w:tc>
          <w:tcPr>
            <w:tcW w:w="3085" w:type="dxa"/>
            <w:shd w:val="clear" w:color="auto" w:fill="auto"/>
          </w:tcPr>
          <w:p w:rsidR="003A1A12" w:rsidRPr="00604E52" w:rsidRDefault="003A1A12" w:rsidP="009910B4">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3A1A12" w:rsidRPr="00604E52" w:rsidRDefault="003A1A12" w:rsidP="009910B4">
            <w:pPr>
              <w:spacing w:after="0" w:line="240" w:lineRule="auto"/>
              <w:rPr>
                <w:rFonts w:eastAsia="Times New Roman"/>
                <w:b/>
                <w:iCs/>
                <w:sz w:val="18"/>
                <w:szCs w:val="18"/>
                <w:lang w:eastAsia="hu-HU"/>
              </w:rPr>
            </w:pPr>
            <w:r w:rsidRPr="00604E52">
              <w:rPr>
                <w:rFonts w:eastAsia="Times New Roman"/>
                <w:b/>
                <w:iCs/>
                <w:sz w:val="18"/>
                <w:szCs w:val="18"/>
                <w:lang w:eastAsia="hu-HU"/>
              </w:rPr>
              <w:t>3</w:t>
            </w:r>
          </w:p>
        </w:tc>
      </w:tr>
      <w:tr w:rsidR="003A1A12" w:rsidRPr="00604E52" w:rsidTr="00F84374">
        <w:trPr>
          <w:trHeight w:val="110"/>
        </w:trPr>
        <w:tc>
          <w:tcPr>
            <w:tcW w:w="3085" w:type="dxa"/>
            <w:vMerge w:val="restart"/>
            <w:shd w:val="clear" w:color="auto" w:fill="auto"/>
          </w:tcPr>
          <w:p w:rsidR="003A1A12" w:rsidRPr="00604E52" w:rsidRDefault="003A1A12" w:rsidP="009910B4">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3A1A12" w:rsidRPr="00604E52" w:rsidRDefault="008B27C5" w:rsidP="008B27C5">
            <w:pPr>
              <w:spacing w:after="0" w:line="240" w:lineRule="auto"/>
              <w:jc w:val="both"/>
              <w:rPr>
                <w:rFonts w:cs="Calibri"/>
                <w:b/>
                <w:sz w:val="18"/>
                <w:szCs w:val="18"/>
              </w:rPr>
            </w:pPr>
            <w:r w:rsidRPr="00604E52">
              <w:rPr>
                <w:rFonts w:cs="Calibri"/>
                <w:b/>
                <w:sz w:val="18"/>
                <w:szCs w:val="18"/>
              </w:rPr>
              <w:t>Spodbujanje nastajanja in delovanja podjetij, predvsem start-up podjetij</w:t>
            </w:r>
          </w:p>
        </w:tc>
      </w:tr>
      <w:tr w:rsidR="008B27C5" w:rsidRPr="00604E52" w:rsidTr="00F84374">
        <w:trPr>
          <w:trHeight w:val="110"/>
        </w:trPr>
        <w:tc>
          <w:tcPr>
            <w:tcW w:w="3085" w:type="dxa"/>
            <w:vMerge/>
            <w:shd w:val="clear" w:color="auto" w:fill="auto"/>
          </w:tcPr>
          <w:p w:rsidR="008B27C5" w:rsidRPr="00604E52" w:rsidRDefault="008B27C5" w:rsidP="009910B4">
            <w:pPr>
              <w:spacing w:after="0" w:line="240" w:lineRule="auto"/>
              <w:rPr>
                <w:rFonts w:eastAsia="Times New Roman"/>
                <w:b/>
                <w:bCs/>
                <w:iCs/>
                <w:sz w:val="18"/>
                <w:szCs w:val="18"/>
                <w:lang w:eastAsia="hu-HU"/>
              </w:rPr>
            </w:pPr>
          </w:p>
        </w:tc>
        <w:tc>
          <w:tcPr>
            <w:tcW w:w="5670" w:type="dxa"/>
            <w:gridSpan w:val="3"/>
            <w:shd w:val="clear" w:color="auto" w:fill="auto"/>
          </w:tcPr>
          <w:p w:rsidR="008B27C5" w:rsidRPr="00604E52" w:rsidRDefault="008B27C5" w:rsidP="009910B4">
            <w:pPr>
              <w:spacing w:after="0" w:line="240" w:lineRule="auto"/>
              <w:rPr>
                <w:rFonts w:eastAsia="Times New Roman"/>
                <w:b/>
                <w:iCs/>
                <w:sz w:val="18"/>
                <w:szCs w:val="18"/>
                <w:lang w:eastAsia="hu-HU"/>
              </w:rPr>
            </w:pPr>
            <w:r w:rsidRPr="00604E52">
              <w:rPr>
                <w:rFonts w:cs="Calibri"/>
                <w:b/>
                <w:sz w:val="18"/>
                <w:szCs w:val="18"/>
              </w:rPr>
              <w:t>Povečanje dodane vrednosti MSP</w:t>
            </w:r>
          </w:p>
        </w:tc>
      </w:tr>
      <w:tr w:rsidR="003A1A12" w:rsidRPr="00604E52" w:rsidTr="00F84374">
        <w:trPr>
          <w:trHeight w:val="153"/>
        </w:trPr>
        <w:tc>
          <w:tcPr>
            <w:tcW w:w="3085" w:type="dxa"/>
            <w:vMerge/>
            <w:shd w:val="clear" w:color="auto" w:fill="auto"/>
          </w:tcPr>
          <w:p w:rsidR="003A1A12" w:rsidRPr="00604E52" w:rsidRDefault="003A1A12" w:rsidP="009910B4">
            <w:pPr>
              <w:spacing w:after="0" w:line="240" w:lineRule="auto"/>
              <w:rPr>
                <w:rFonts w:eastAsia="Times New Roman"/>
                <w:b/>
                <w:bCs/>
                <w:iCs/>
                <w:sz w:val="18"/>
                <w:szCs w:val="18"/>
                <w:lang w:eastAsia="hu-HU"/>
              </w:rPr>
            </w:pPr>
          </w:p>
        </w:tc>
        <w:tc>
          <w:tcPr>
            <w:tcW w:w="5670" w:type="dxa"/>
            <w:gridSpan w:val="3"/>
            <w:shd w:val="clear" w:color="auto" w:fill="auto"/>
          </w:tcPr>
          <w:p w:rsidR="003A1A12" w:rsidRPr="00604E52" w:rsidRDefault="008B27C5" w:rsidP="009910B4">
            <w:pPr>
              <w:spacing w:after="0" w:line="240" w:lineRule="auto"/>
              <w:rPr>
                <w:rFonts w:eastAsia="Times New Roman"/>
                <w:b/>
                <w:iCs/>
                <w:sz w:val="18"/>
                <w:szCs w:val="18"/>
                <w:lang w:eastAsia="hu-HU"/>
              </w:rPr>
            </w:pPr>
            <w:r w:rsidRPr="00604E52">
              <w:rPr>
                <w:rFonts w:cs="Calibri"/>
                <w:b/>
                <w:sz w:val="18"/>
                <w:szCs w:val="18"/>
              </w:rPr>
              <w:t>Povečevanje mednarodne konkurenčnosti MSP</w:t>
            </w:r>
          </w:p>
        </w:tc>
      </w:tr>
      <w:tr w:rsidR="003A1A12" w:rsidRPr="00604E52" w:rsidTr="00F84374">
        <w:trPr>
          <w:trHeight w:val="297"/>
        </w:trPr>
        <w:tc>
          <w:tcPr>
            <w:tcW w:w="3085" w:type="dxa"/>
            <w:shd w:val="clear" w:color="auto" w:fill="D9D9D9"/>
            <w:hideMark/>
          </w:tcPr>
          <w:p w:rsidR="003A1A12" w:rsidRPr="00604E52" w:rsidRDefault="003A1A12" w:rsidP="009910B4">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3A1A12" w:rsidRPr="00604E52" w:rsidRDefault="008B27C5" w:rsidP="009910B4">
            <w:pPr>
              <w:spacing w:after="0" w:line="240" w:lineRule="auto"/>
              <w:rPr>
                <w:rFonts w:eastAsia="Times New Roman"/>
                <w:b/>
                <w:iCs/>
                <w:sz w:val="18"/>
                <w:szCs w:val="18"/>
                <w:lang w:eastAsia="hu-HU"/>
              </w:rPr>
            </w:pPr>
            <w:r w:rsidRPr="00604E52">
              <w:rPr>
                <w:rFonts w:eastAsia="Times New Roman"/>
                <w:b/>
                <w:iCs/>
                <w:sz w:val="18"/>
                <w:szCs w:val="18"/>
                <w:lang w:eastAsia="hu-HU"/>
              </w:rPr>
              <w:t>Število podprtih podjetij</w:t>
            </w:r>
          </w:p>
        </w:tc>
      </w:tr>
      <w:tr w:rsidR="00E601C3" w:rsidRPr="00604E52" w:rsidTr="00F84374">
        <w:trPr>
          <w:trHeight w:val="381"/>
        </w:trPr>
        <w:tc>
          <w:tcPr>
            <w:tcW w:w="3085" w:type="dxa"/>
            <w:shd w:val="clear" w:color="auto" w:fill="auto"/>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E601C3" w:rsidRPr="00604E52" w:rsidRDefault="00E601C3" w:rsidP="00287B13">
            <w:pPr>
              <w:spacing w:after="0" w:line="240" w:lineRule="auto"/>
              <w:rPr>
                <w:rFonts w:eastAsia="Times New Roman"/>
                <w:b/>
                <w:bCs/>
                <w:iCs/>
                <w:sz w:val="16"/>
                <w:szCs w:val="16"/>
                <w:lang w:eastAsia="hu-HU"/>
              </w:rPr>
            </w:pPr>
          </w:p>
        </w:tc>
        <w:tc>
          <w:tcPr>
            <w:tcW w:w="5670" w:type="dxa"/>
            <w:gridSpan w:val="3"/>
            <w:shd w:val="clear" w:color="auto" w:fill="auto"/>
          </w:tcPr>
          <w:p w:rsidR="00E601C3" w:rsidRPr="00604E52" w:rsidRDefault="008B27C5" w:rsidP="009910B4">
            <w:pPr>
              <w:spacing w:after="0" w:line="240" w:lineRule="auto"/>
              <w:rPr>
                <w:rFonts w:eastAsia="Times New Roman"/>
                <w:iCs/>
                <w:sz w:val="18"/>
                <w:szCs w:val="18"/>
                <w:lang w:eastAsia="hu-HU"/>
              </w:rPr>
            </w:pPr>
            <w:r w:rsidRPr="00604E52">
              <w:rPr>
                <w:rFonts w:eastAsia="Times New Roman"/>
                <w:iCs/>
                <w:sz w:val="18"/>
                <w:szCs w:val="18"/>
                <w:lang w:eastAsia="hu-HU"/>
              </w:rPr>
              <w:t>CO</w:t>
            </w:r>
            <w:r w:rsidR="00E601C3" w:rsidRPr="00604E52">
              <w:rPr>
                <w:rFonts w:eastAsia="Times New Roman"/>
                <w:iCs/>
                <w:sz w:val="18"/>
                <w:szCs w:val="18"/>
                <w:lang w:eastAsia="hu-HU"/>
              </w:rPr>
              <w:t>01</w:t>
            </w:r>
          </w:p>
        </w:tc>
      </w:tr>
      <w:tr w:rsidR="00E601C3" w:rsidRPr="00604E52" w:rsidTr="00F84374">
        <w:trPr>
          <w:trHeight w:val="395"/>
        </w:trPr>
        <w:tc>
          <w:tcPr>
            <w:tcW w:w="3085" w:type="dxa"/>
            <w:shd w:val="clear" w:color="auto" w:fill="auto"/>
            <w:hideMark/>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E601C3" w:rsidRPr="00604E52" w:rsidRDefault="00E601C3" w:rsidP="00287B13">
            <w:pPr>
              <w:spacing w:after="0" w:line="240" w:lineRule="auto"/>
              <w:rPr>
                <w:rFonts w:eastAsia="Times New Roman"/>
                <w:bCs/>
                <w:iCs/>
                <w:sz w:val="16"/>
                <w:szCs w:val="16"/>
                <w:lang w:eastAsia="hu-HU"/>
              </w:rPr>
            </w:pPr>
          </w:p>
        </w:tc>
        <w:tc>
          <w:tcPr>
            <w:tcW w:w="5670" w:type="dxa"/>
            <w:gridSpan w:val="3"/>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 xml:space="preserve">/ </w:t>
            </w:r>
          </w:p>
        </w:tc>
      </w:tr>
      <w:tr w:rsidR="00E601C3" w:rsidRPr="00604E52" w:rsidTr="00F84374">
        <w:trPr>
          <w:trHeight w:val="259"/>
        </w:trPr>
        <w:tc>
          <w:tcPr>
            <w:tcW w:w="3085" w:type="dxa"/>
            <w:shd w:val="clear" w:color="auto" w:fill="auto"/>
            <w:hideMark/>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E601C3" w:rsidRPr="00604E52" w:rsidRDefault="00E601C3" w:rsidP="00287B13">
            <w:pPr>
              <w:spacing w:after="0" w:line="240" w:lineRule="auto"/>
              <w:rPr>
                <w:rFonts w:eastAsia="Times New Roman"/>
                <w:b/>
                <w:bCs/>
                <w:iCs/>
                <w:sz w:val="16"/>
                <w:szCs w:val="16"/>
                <w:lang w:eastAsia="hu-HU"/>
              </w:rPr>
            </w:pPr>
          </w:p>
        </w:tc>
        <w:tc>
          <w:tcPr>
            <w:tcW w:w="5670" w:type="dxa"/>
            <w:gridSpan w:val="3"/>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Evidence na podlagi poročil</w:t>
            </w:r>
            <w:r w:rsidR="008B27C5" w:rsidRPr="00604E52">
              <w:rPr>
                <w:rFonts w:eastAsia="Times New Roman"/>
                <w:iCs/>
                <w:sz w:val="18"/>
                <w:szCs w:val="18"/>
                <w:lang w:eastAsia="hu-HU"/>
              </w:rPr>
              <w:t>, ciljne vrednosti so seštevek vrednosti kazalnika CO01 v obeh prednostnih naložbah.</w:t>
            </w:r>
          </w:p>
        </w:tc>
      </w:tr>
      <w:tr w:rsidR="00E601C3" w:rsidRPr="00604E52" w:rsidTr="00F84374">
        <w:trPr>
          <w:trHeight w:val="265"/>
        </w:trPr>
        <w:tc>
          <w:tcPr>
            <w:tcW w:w="3085" w:type="dxa"/>
            <w:shd w:val="clear" w:color="auto" w:fill="auto"/>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E601C3" w:rsidRPr="00604E52" w:rsidTr="00F84374">
        <w:trPr>
          <w:trHeight w:val="265"/>
        </w:trPr>
        <w:tc>
          <w:tcPr>
            <w:tcW w:w="3085" w:type="dxa"/>
            <w:shd w:val="clear" w:color="auto" w:fill="auto"/>
            <w:hideMark/>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E601C3" w:rsidRPr="00604E52" w:rsidTr="00F84374">
        <w:trPr>
          <w:trHeight w:val="210"/>
        </w:trPr>
        <w:tc>
          <w:tcPr>
            <w:tcW w:w="3085" w:type="dxa"/>
            <w:vMerge w:val="restart"/>
            <w:shd w:val="clear" w:color="auto" w:fill="auto"/>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276" w:type="dxa"/>
            <w:vMerge w:val="restart"/>
            <w:shd w:val="clear" w:color="auto" w:fill="auto"/>
          </w:tcPr>
          <w:p w:rsidR="00E601C3" w:rsidRPr="00604E52" w:rsidRDefault="00E601C3" w:rsidP="009910B4">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E601C3" w:rsidRPr="00604E52" w:rsidRDefault="00E601C3" w:rsidP="009910B4">
            <w:pPr>
              <w:spacing w:after="0" w:line="240" w:lineRule="auto"/>
              <w:rPr>
                <w:rFonts w:eastAsia="Times New Roman"/>
                <w:b/>
                <w:iCs/>
                <w:sz w:val="18"/>
                <w:szCs w:val="18"/>
                <w:lang w:eastAsia="hu-HU"/>
              </w:rPr>
            </w:pPr>
          </w:p>
        </w:tc>
        <w:tc>
          <w:tcPr>
            <w:tcW w:w="1701" w:type="dxa"/>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E601C3" w:rsidRPr="00604E52" w:rsidRDefault="00E601C3" w:rsidP="008444B3">
            <w:pPr>
              <w:spacing w:after="0" w:line="240" w:lineRule="auto"/>
              <w:rPr>
                <w:rFonts w:eastAsia="Times New Roman"/>
                <w:iCs/>
                <w:sz w:val="18"/>
                <w:szCs w:val="18"/>
                <w:lang w:eastAsia="hu-HU"/>
              </w:rPr>
            </w:pPr>
            <w:r w:rsidRPr="00604E52">
              <w:rPr>
                <w:rFonts w:eastAsia="Times New Roman"/>
                <w:iCs/>
                <w:sz w:val="18"/>
                <w:szCs w:val="18"/>
                <w:lang w:eastAsia="hu-HU"/>
              </w:rPr>
              <w:t>1.</w:t>
            </w:r>
            <w:r w:rsidR="008444B3" w:rsidRPr="00604E52">
              <w:rPr>
                <w:rFonts w:eastAsia="Times New Roman"/>
                <w:iCs/>
                <w:sz w:val="18"/>
                <w:szCs w:val="18"/>
                <w:lang w:eastAsia="hu-HU"/>
              </w:rPr>
              <w:t xml:space="preserve">875 </w:t>
            </w:r>
          </w:p>
        </w:tc>
      </w:tr>
      <w:tr w:rsidR="00E601C3" w:rsidRPr="00604E52" w:rsidTr="00F84374">
        <w:trPr>
          <w:trHeight w:val="210"/>
        </w:trPr>
        <w:tc>
          <w:tcPr>
            <w:tcW w:w="3085" w:type="dxa"/>
            <w:vMerge/>
            <w:shd w:val="clear" w:color="auto" w:fill="auto"/>
            <w:hideMark/>
          </w:tcPr>
          <w:p w:rsidR="00E601C3" w:rsidRPr="00604E52" w:rsidRDefault="00E601C3" w:rsidP="009910B4">
            <w:pPr>
              <w:spacing w:after="0" w:line="240" w:lineRule="auto"/>
              <w:rPr>
                <w:rFonts w:eastAsia="Times New Roman"/>
                <w:b/>
                <w:bCs/>
                <w:iCs/>
                <w:sz w:val="18"/>
                <w:szCs w:val="18"/>
                <w:lang w:eastAsia="hu-HU"/>
              </w:rPr>
            </w:pPr>
          </w:p>
        </w:tc>
        <w:tc>
          <w:tcPr>
            <w:tcW w:w="1276" w:type="dxa"/>
            <w:vMerge/>
            <w:shd w:val="clear" w:color="auto" w:fill="auto"/>
            <w:hideMark/>
          </w:tcPr>
          <w:p w:rsidR="00E601C3" w:rsidRPr="00604E52" w:rsidRDefault="00E601C3" w:rsidP="009910B4">
            <w:pPr>
              <w:spacing w:after="0" w:line="240" w:lineRule="auto"/>
              <w:rPr>
                <w:rFonts w:eastAsia="Times New Roman"/>
                <w:iCs/>
                <w:sz w:val="18"/>
                <w:szCs w:val="18"/>
                <w:lang w:eastAsia="hu-HU"/>
              </w:rPr>
            </w:pPr>
          </w:p>
        </w:tc>
        <w:tc>
          <w:tcPr>
            <w:tcW w:w="1701" w:type="dxa"/>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E601C3" w:rsidRPr="00604E52" w:rsidRDefault="008444B3" w:rsidP="008444B3">
            <w:pPr>
              <w:spacing w:after="0" w:line="240" w:lineRule="auto"/>
              <w:rPr>
                <w:rFonts w:eastAsia="Times New Roman"/>
                <w:iCs/>
                <w:sz w:val="18"/>
                <w:szCs w:val="18"/>
                <w:lang w:eastAsia="hu-HU"/>
              </w:rPr>
            </w:pPr>
            <w:r w:rsidRPr="00604E52">
              <w:rPr>
                <w:rFonts w:eastAsia="Times New Roman"/>
                <w:iCs/>
                <w:sz w:val="18"/>
                <w:szCs w:val="18"/>
                <w:lang w:eastAsia="hu-HU"/>
              </w:rPr>
              <w:t xml:space="preserve">1.125 </w:t>
            </w:r>
          </w:p>
        </w:tc>
      </w:tr>
      <w:tr w:rsidR="00E601C3" w:rsidRPr="00604E52" w:rsidTr="00F84374">
        <w:trPr>
          <w:trHeight w:val="210"/>
        </w:trPr>
        <w:tc>
          <w:tcPr>
            <w:tcW w:w="3085" w:type="dxa"/>
            <w:vMerge/>
            <w:shd w:val="clear" w:color="auto" w:fill="auto"/>
          </w:tcPr>
          <w:p w:rsidR="00E601C3" w:rsidRPr="00604E52" w:rsidRDefault="00E601C3" w:rsidP="009910B4">
            <w:pPr>
              <w:spacing w:after="0" w:line="240" w:lineRule="auto"/>
              <w:rPr>
                <w:rFonts w:eastAsia="Times New Roman"/>
                <w:b/>
                <w:bCs/>
                <w:iCs/>
                <w:sz w:val="18"/>
                <w:szCs w:val="18"/>
                <w:lang w:eastAsia="hu-HU"/>
              </w:rPr>
            </w:pPr>
          </w:p>
        </w:tc>
        <w:tc>
          <w:tcPr>
            <w:tcW w:w="1276" w:type="dxa"/>
            <w:vMerge/>
            <w:shd w:val="clear" w:color="auto" w:fill="auto"/>
          </w:tcPr>
          <w:p w:rsidR="00E601C3" w:rsidRPr="00604E52" w:rsidRDefault="00E601C3" w:rsidP="009910B4">
            <w:pPr>
              <w:spacing w:after="0" w:line="240" w:lineRule="auto"/>
              <w:rPr>
                <w:rFonts w:eastAsia="Times New Roman"/>
                <w:b/>
                <w:iCs/>
                <w:sz w:val="18"/>
                <w:szCs w:val="18"/>
                <w:lang w:eastAsia="hu-HU"/>
              </w:rPr>
            </w:pPr>
          </w:p>
        </w:tc>
        <w:tc>
          <w:tcPr>
            <w:tcW w:w="1701" w:type="dxa"/>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E601C3" w:rsidRPr="00604E52" w:rsidRDefault="008444B3" w:rsidP="008444B3">
            <w:pPr>
              <w:spacing w:after="0" w:line="240" w:lineRule="auto"/>
              <w:rPr>
                <w:rFonts w:eastAsia="Times New Roman"/>
                <w:iCs/>
                <w:sz w:val="18"/>
                <w:szCs w:val="18"/>
                <w:lang w:eastAsia="hu-HU"/>
              </w:rPr>
            </w:pPr>
            <w:r w:rsidRPr="00604E52">
              <w:rPr>
                <w:rFonts w:eastAsia="Times New Roman"/>
                <w:iCs/>
                <w:sz w:val="18"/>
                <w:szCs w:val="18"/>
                <w:lang w:eastAsia="hu-HU"/>
              </w:rPr>
              <w:t xml:space="preserve">750 </w:t>
            </w:r>
          </w:p>
        </w:tc>
      </w:tr>
      <w:tr w:rsidR="00E601C3" w:rsidRPr="00604E52" w:rsidTr="00F84374">
        <w:trPr>
          <w:trHeight w:val="195"/>
        </w:trPr>
        <w:tc>
          <w:tcPr>
            <w:tcW w:w="3085" w:type="dxa"/>
            <w:vMerge/>
            <w:shd w:val="clear" w:color="auto" w:fill="auto"/>
          </w:tcPr>
          <w:p w:rsidR="00E601C3" w:rsidRPr="00604E52" w:rsidRDefault="00E601C3" w:rsidP="009910B4">
            <w:pPr>
              <w:spacing w:after="0" w:line="240" w:lineRule="auto"/>
              <w:rPr>
                <w:rFonts w:eastAsia="Times New Roman"/>
                <w:b/>
                <w:bCs/>
                <w:iCs/>
                <w:sz w:val="18"/>
                <w:szCs w:val="18"/>
                <w:lang w:eastAsia="hu-HU"/>
              </w:rPr>
            </w:pPr>
          </w:p>
        </w:tc>
        <w:tc>
          <w:tcPr>
            <w:tcW w:w="1276" w:type="dxa"/>
            <w:vMerge w:val="restart"/>
            <w:shd w:val="clear" w:color="auto" w:fill="auto"/>
          </w:tcPr>
          <w:p w:rsidR="00E601C3" w:rsidRPr="00604E52" w:rsidRDefault="00E601C3" w:rsidP="009910B4">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701" w:type="dxa"/>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E601C3" w:rsidRPr="00604E52" w:rsidRDefault="00E601C3" w:rsidP="008444B3">
            <w:pPr>
              <w:spacing w:after="0" w:line="240" w:lineRule="auto"/>
              <w:rPr>
                <w:rFonts w:eastAsia="Times New Roman"/>
                <w:iCs/>
                <w:sz w:val="18"/>
                <w:szCs w:val="18"/>
                <w:lang w:eastAsia="hu-HU"/>
              </w:rPr>
            </w:pPr>
            <w:r w:rsidRPr="00604E52">
              <w:rPr>
                <w:rFonts w:eastAsia="Times New Roman"/>
                <w:iCs/>
                <w:sz w:val="18"/>
                <w:szCs w:val="18"/>
                <w:lang w:eastAsia="hu-HU"/>
              </w:rPr>
              <w:t>7.</w:t>
            </w:r>
            <w:r w:rsidR="008444B3" w:rsidRPr="00604E52">
              <w:rPr>
                <w:rFonts w:eastAsia="Times New Roman"/>
                <w:iCs/>
                <w:sz w:val="18"/>
                <w:szCs w:val="18"/>
                <w:lang w:eastAsia="hu-HU"/>
              </w:rPr>
              <w:t>500</w:t>
            </w:r>
          </w:p>
        </w:tc>
      </w:tr>
      <w:tr w:rsidR="00E601C3" w:rsidRPr="00604E52" w:rsidTr="00F84374">
        <w:trPr>
          <w:trHeight w:val="195"/>
        </w:trPr>
        <w:tc>
          <w:tcPr>
            <w:tcW w:w="3085" w:type="dxa"/>
            <w:vMerge/>
            <w:shd w:val="clear" w:color="auto" w:fill="auto"/>
          </w:tcPr>
          <w:p w:rsidR="00E601C3" w:rsidRPr="00604E52" w:rsidRDefault="00E601C3" w:rsidP="009910B4">
            <w:pPr>
              <w:spacing w:after="0" w:line="240" w:lineRule="auto"/>
              <w:rPr>
                <w:rFonts w:eastAsia="Times New Roman"/>
                <w:b/>
                <w:bCs/>
                <w:iCs/>
                <w:sz w:val="18"/>
                <w:szCs w:val="18"/>
                <w:lang w:eastAsia="hu-HU"/>
              </w:rPr>
            </w:pPr>
          </w:p>
        </w:tc>
        <w:tc>
          <w:tcPr>
            <w:tcW w:w="1276" w:type="dxa"/>
            <w:vMerge/>
            <w:shd w:val="clear" w:color="auto" w:fill="auto"/>
          </w:tcPr>
          <w:p w:rsidR="00E601C3" w:rsidRPr="00604E52" w:rsidRDefault="00E601C3" w:rsidP="009910B4">
            <w:pPr>
              <w:spacing w:after="0" w:line="240" w:lineRule="auto"/>
              <w:rPr>
                <w:rFonts w:eastAsia="Times New Roman"/>
                <w:b/>
                <w:iCs/>
                <w:sz w:val="18"/>
                <w:szCs w:val="18"/>
                <w:lang w:eastAsia="hu-HU"/>
              </w:rPr>
            </w:pPr>
          </w:p>
        </w:tc>
        <w:tc>
          <w:tcPr>
            <w:tcW w:w="1701" w:type="dxa"/>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E601C3" w:rsidRPr="00604E52" w:rsidRDefault="008444B3" w:rsidP="008444B3">
            <w:pPr>
              <w:spacing w:after="0" w:line="240" w:lineRule="auto"/>
              <w:rPr>
                <w:rFonts w:eastAsia="Times New Roman"/>
                <w:iCs/>
                <w:sz w:val="18"/>
                <w:szCs w:val="18"/>
                <w:lang w:eastAsia="hu-HU"/>
              </w:rPr>
            </w:pPr>
            <w:r w:rsidRPr="00604E52">
              <w:rPr>
                <w:rFonts w:eastAsia="Times New Roman"/>
                <w:iCs/>
                <w:sz w:val="18"/>
                <w:szCs w:val="18"/>
                <w:lang w:eastAsia="hu-HU"/>
              </w:rPr>
              <w:t>4</w:t>
            </w:r>
            <w:r w:rsidR="00E601C3" w:rsidRPr="00604E52">
              <w:rPr>
                <w:rFonts w:eastAsia="Times New Roman"/>
                <w:iCs/>
                <w:sz w:val="18"/>
                <w:szCs w:val="18"/>
                <w:lang w:eastAsia="hu-HU"/>
              </w:rPr>
              <w:t>.</w:t>
            </w:r>
            <w:r w:rsidRPr="00604E52">
              <w:rPr>
                <w:rFonts w:eastAsia="Times New Roman"/>
                <w:iCs/>
                <w:sz w:val="18"/>
                <w:szCs w:val="18"/>
                <w:lang w:eastAsia="hu-HU"/>
              </w:rPr>
              <w:t xml:space="preserve">875 </w:t>
            </w:r>
          </w:p>
        </w:tc>
      </w:tr>
      <w:tr w:rsidR="00E601C3" w:rsidRPr="00604E52" w:rsidTr="00F84374">
        <w:trPr>
          <w:trHeight w:val="195"/>
        </w:trPr>
        <w:tc>
          <w:tcPr>
            <w:tcW w:w="3085" w:type="dxa"/>
            <w:vMerge/>
            <w:shd w:val="clear" w:color="auto" w:fill="auto"/>
          </w:tcPr>
          <w:p w:rsidR="00E601C3" w:rsidRPr="00604E52" w:rsidRDefault="00E601C3" w:rsidP="009910B4">
            <w:pPr>
              <w:spacing w:after="0" w:line="240" w:lineRule="auto"/>
              <w:rPr>
                <w:rFonts w:eastAsia="Times New Roman"/>
                <w:b/>
                <w:bCs/>
                <w:iCs/>
                <w:sz w:val="18"/>
                <w:szCs w:val="18"/>
                <w:lang w:eastAsia="hu-HU"/>
              </w:rPr>
            </w:pPr>
          </w:p>
        </w:tc>
        <w:tc>
          <w:tcPr>
            <w:tcW w:w="1276" w:type="dxa"/>
            <w:vMerge/>
            <w:shd w:val="clear" w:color="auto" w:fill="auto"/>
          </w:tcPr>
          <w:p w:rsidR="00E601C3" w:rsidRPr="00604E52" w:rsidRDefault="00E601C3" w:rsidP="009910B4">
            <w:pPr>
              <w:spacing w:after="0" w:line="240" w:lineRule="auto"/>
              <w:rPr>
                <w:rFonts w:eastAsia="Times New Roman"/>
                <w:b/>
                <w:iCs/>
                <w:sz w:val="18"/>
                <w:szCs w:val="18"/>
                <w:lang w:eastAsia="hu-HU"/>
              </w:rPr>
            </w:pPr>
          </w:p>
        </w:tc>
        <w:tc>
          <w:tcPr>
            <w:tcW w:w="1701" w:type="dxa"/>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E601C3" w:rsidRPr="00604E52" w:rsidRDefault="008444B3" w:rsidP="008444B3">
            <w:pPr>
              <w:spacing w:after="0" w:line="240" w:lineRule="auto"/>
              <w:rPr>
                <w:rFonts w:eastAsia="Times New Roman"/>
                <w:iCs/>
                <w:sz w:val="18"/>
                <w:szCs w:val="18"/>
                <w:lang w:eastAsia="hu-HU"/>
              </w:rPr>
            </w:pPr>
            <w:r w:rsidRPr="00604E52">
              <w:rPr>
                <w:rFonts w:eastAsia="Times New Roman"/>
                <w:iCs/>
                <w:sz w:val="18"/>
                <w:szCs w:val="18"/>
                <w:lang w:eastAsia="hu-HU"/>
              </w:rPr>
              <w:t>2.625</w:t>
            </w:r>
            <w:r w:rsidR="00E601C3" w:rsidRPr="00604E52">
              <w:rPr>
                <w:rFonts w:eastAsia="Times New Roman"/>
                <w:iCs/>
                <w:sz w:val="18"/>
                <w:szCs w:val="18"/>
                <w:lang w:eastAsia="hu-HU"/>
              </w:rPr>
              <w:t xml:space="preserve"> </w:t>
            </w:r>
          </w:p>
        </w:tc>
      </w:tr>
      <w:tr w:rsidR="00E601C3" w:rsidRPr="00604E52" w:rsidTr="00F84374">
        <w:trPr>
          <w:trHeight w:val="195"/>
        </w:trPr>
        <w:tc>
          <w:tcPr>
            <w:tcW w:w="3085" w:type="dxa"/>
            <w:vMerge w:val="restart"/>
            <w:shd w:val="clear" w:color="auto" w:fill="auto"/>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E601C3" w:rsidRPr="00604E52" w:rsidRDefault="00E601C3" w:rsidP="00287B13">
            <w:pPr>
              <w:spacing w:after="0" w:line="240" w:lineRule="auto"/>
              <w:rPr>
                <w:rFonts w:eastAsia="Times New Roman"/>
                <w:b/>
                <w:bCs/>
                <w:iCs/>
                <w:sz w:val="16"/>
                <w:szCs w:val="16"/>
                <w:lang w:eastAsia="hu-HU"/>
              </w:rPr>
            </w:pPr>
          </w:p>
        </w:tc>
        <w:tc>
          <w:tcPr>
            <w:tcW w:w="1276" w:type="dxa"/>
            <w:vMerge w:val="restart"/>
            <w:shd w:val="clear" w:color="auto" w:fill="auto"/>
          </w:tcPr>
          <w:p w:rsidR="00E601C3" w:rsidRPr="00604E52" w:rsidRDefault="00E601C3" w:rsidP="009910B4">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701" w:type="dxa"/>
            <w:shd w:val="clear" w:color="auto" w:fill="auto"/>
          </w:tcPr>
          <w:p w:rsidR="00E601C3" w:rsidRPr="00604E52" w:rsidRDefault="00E601C3" w:rsidP="009910B4">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E601C3" w:rsidRPr="00604E52" w:rsidRDefault="00F1071A" w:rsidP="008444B3">
            <w:pPr>
              <w:spacing w:after="0" w:line="240" w:lineRule="auto"/>
              <w:rPr>
                <w:rFonts w:eastAsia="Times New Roman"/>
                <w:iCs/>
                <w:sz w:val="18"/>
                <w:szCs w:val="18"/>
                <w:lang w:eastAsia="hu-HU"/>
              </w:rPr>
            </w:pPr>
            <w:r>
              <w:rPr>
                <w:rFonts w:eastAsia="Times New Roman"/>
                <w:iCs/>
                <w:sz w:val="18"/>
                <w:szCs w:val="18"/>
                <w:lang w:eastAsia="hu-HU"/>
              </w:rPr>
              <w:t>152.273.447</w:t>
            </w:r>
            <w:r w:rsidR="00E601C3" w:rsidRPr="00604E52">
              <w:rPr>
                <w:rFonts w:eastAsia="Times New Roman"/>
                <w:iCs/>
                <w:sz w:val="18"/>
                <w:szCs w:val="18"/>
                <w:lang w:eastAsia="hu-HU"/>
              </w:rPr>
              <w:t xml:space="preserve"> EUR </w:t>
            </w:r>
          </w:p>
        </w:tc>
      </w:tr>
      <w:tr w:rsidR="003D1723" w:rsidRPr="00604E52" w:rsidTr="00F84374">
        <w:trPr>
          <w:trHeight w:val="195"/>
        </w:trPr>
        <w:tc>
          <w:tcPr>
            <w:tcW w:w="3085" w:type="dxa"/>
            <w:vMerge/>
            <w:shd w:val="clear" w:color="auto" w:fill="auto"/>
          </w:tcPr>
          <w:p w:rsidR="003D1723" w:rsidRPr="00604E52" w:rsidRDefault="003D1723" w:rsidP="009910B4">
            <w:pPr>
              <w:spacing w:after="0" w:line="240" w:lineRule="auto"/>
              <w:rPr>
                <w:rFonts w:eastAsia="Times New Roman"/>
                <w:b/>
                <w:bCs/>
                <w:iCs/>
                <w:sz w:val="18"/>
                <w:szCs w:val="18"/>
                <w:lang w:eastAsia="hu-HU"/>
              </w:rPr>
            </w:pPr>
          </w:p>
        </w:tc>
        <w:tc>
          <w:tcPr>
            <w:tcW w:w="1276" w:type="dxa"/>
            <w:vMerge/>
            <w:shd w:val="clear" w:color="auto" w:fill="auto"/>
          </w:tcPr>
          <w:p w:rsidR="003D1723" w:rsidRPr="00604E52" w:rsidRDefault="003D1723" w:rsidP="009910B4">
            <w:pPr>
              <w:spacing w:after="0" w:line="240" w:lineRule="auto"/>
              <w:rPr>
                <w:rFonts w:eastAsia="Times New Roman"/>
                <w:b/>
                <w:iCs/>
                <w:sz w:val="18"/>
                <w:szCs w:val="18"/>
                <w:lang w:eastAsia="hu-HU"/>
              </w:rPr>
            </w:pPr>
          </w:p>
        </w:tc>
        <w:tc>
          <w:tcPr>
            <w:tcW w:w="1701" w:type="dxa"/>
            <w:shd w:val="clear" w:color="auto" w:fill="auto"/>
          </w:tcPr>
          <w:p w:rsidR="003D1723" w:rsidRPr="00604E52" w:rsidRDefault="003D1723" w:rsidP="009910B4">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3D1723" w:rsidRPr="00604E52" w:rsidRDefault="00F1071A" w:rsidP="007939F2">
            <w:pPr>
              <w:spacing w:after="0" w:line="240" w:lineRule="auto"/>
              <w:rPr>
                <w:rFonts w:eastAsia="Times New Roman"/>
                <w:iCs/>
                <w:sz w:val="18"/>
                <w:szCs w:val="18"/>
                <w:lang w:eastAsia="hu-HU"/>
              </w:rPr>
            </w:pPr>
            <w:r>
              <w:rPr>
                <w:rFonts w:eastAsia="Times New Roman"/>
                <w:iCs/>
                <w:sz w:val="18"/>
                <w:szCs w:val="18"/>
                <w:lang w:eastAsia="hu-HU"/>
              </w:rPr>
              <w:t>93.643.447</w:t>
            </w:r>
            <w:r w:rsidR="00D51DDD" w:rsidRPr="00604E52">
              <w:rPr>
                <w:rFonts w:eastAsia="Times New Roman"/>
                <w:iCs/>
                <w:sz w:val="18"/>
                <w:szCs w:val="18"/>
                <w:lang w:eastAsia="hu-HU"/>
              </w:rPr>
              <w:t xml:space="preserve"> EUR</w:t>
            </w:r>
          </w:p>
        </w:tc>
      </w:tr>
      <w:tr w:rsidR="003D1723" w:rsidRPr="00604E52" w:rsidTr="00F84374">
        <w:trPr>
          <w:trHeight w:val="195"/>
        </w:trPr>
        <w:tc>
          <w:tcPr>
            <w:tcW w:w="3085" w:type="dxa"/>
            <w:vMerge/>
            <w:shd w:val="clear" w:color="auto" w:fill="auto"/>
          </w:tcPr>
          <w:p w:rsidR="003D1723" w:rsidRPr="00604E52" w:rsidRDefault="003D1723" w:rsidP="009910B4">
            <w:pPr>
              <w:spacing w:after="0" w:line="240" w:lineRule="auto"/>
              <w:rPr>
                <w:rFonts w:eastAsia="Times New Roman"/>
                <w:b/>
                <w:bCs/>
                <w:iCs/>
                <w:sz w:val="18"/>
                <w:szCs w:val="18"/>
                <w:lang w:eastAsia="hu-HU"/>
              </w:rPr>
            </w:pPr>
          </w:p>
        </w:tc>
        <w:tc>
          <w:tcPr>
            <w:tcW w:w="1276" w:type="dxa"/>
            <w:vMerge/>
            <w:shd w:val="clear" w:color="auto" w:fill="auto"/>
          </w:tcPr>
          <w:p w:rsidR="003D1723" w:rsidRPr="00604E52" w:rsidRDefault="003D1723" w:rsidP="009910B4">
            <w:pPr>
              <w:spacing w:after="0" w:line="240" w:lineRule="auto"/>
              <w:rPr>
                <w:rFonts w:eastAsia="Times New Roman"/>
                <w:b/>
                <w:iCs/>
                <w:sz w:val="18"/>
                <w:szCs w:val="18"/>
                <w:lang w:eastAsia="hu-HU"/>
              </w:rPr>
            </w:pPr>
          </w:p>
        </w:tc>
        <w:tc>
          <w:tcPr>
            <w:tcW w:w="1701" w:type="dxa"/>
            <w:shd w:val="clear" w:color="auto" w:fill="auto"/>
          </w:tcPr>
          <w:p w:rsidR="003D1723" w:rsidRPr="00604E52" w:rsidRDefault="003D1723" w:rsidP="009910B4">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3D1723" w:rsidRPr="00604E52" w:rsidRDefault="00D51DDD" w:rsidP="007939F2">
            <w:pPr>
              <w:spacing w:after="0" w:line="240" w:lineRule="auto"/>
              <w:rPr>
                <w:rFonts w:eastAsia="Times New Roman"/>
                <w:iCs/>
                <w:sz w:val="18"/>
                <w:szCs w:val="18"/>
                <w:lang w:eastAsia="hu-HU"/>
              </w:rPr>
            </w:pPr>
            <w:r w:rsidRPr="00604E52">
              <w:rPr>
                <w:rFonts w:eastAsia="Times New Roman"/>
                <w:iCs/>
                <w:sz w:val="18"/>
                <w:szCs w:val="18"/>
                <w:lang w:eastAsia="hu-HU"/>
              </w:rPr>
              <w:t>58</w:t>
            </w:r>
            <w:r w:rsidR="007939F2" w:rsidRPr="00604E52">
              <w:rPr>
                <w:rFonts w:eastAsia="Times New Roman"/>
                <w:iCs/>
                <w:sz w:val="18"/>
                <w:szCs w:val="18"/>
                <w:lang w:eastAsia="hu-HU"/>
              </w:rPr>
              <w:t>.</w:t>
            </w:r>
            <w:r w:rsidRPr="00604E52">
              <w:rPr>
                <w:rFonts w:eastAsia="Times New Roman"/>
                <w:iCs/>
                <w:sz w:val="18"/>
                <w:szCs w:val="18"/>
                <w:lang w:eastAsia="hu-HU"/>
              </w:rPr>
              <w:t>63</w:t>
            </w:r>
            <w:r w:rsidR="007939F2" w:rsidRPr="00604E52">
              <w:rPr>
                <w:rFonts w:eastAsia="Times New Roman"/>
                <w:iCs/>
                <w:sz w:val="18"/>
                <w:szCs w:val="18"/>
                <w:lang w:eastAsia="hu-HU"/>
              </w:rPr>
              <w:t>0.000</w:t>
            </w:r>
            <w:r w:rsidRPr="00604E52">
              <w:rPr>
                <w:rFonts w:eastAsia="Times New Roman"/>
                <w:iCs/>
                <w:sz w:val="18"/>
                <w:szCs w:val="18"/>
                <w:lang w:eastAsia="hu-HU"/>
              </w:rPr>
              <w:t xml:space="preserve"> EUR</w:t>
            </w:r>
          </w:p>
        </w:tc>
      </w:tr>
      <w:tr w:rsidR="003D1723" w:rsidRPr="00604E52" w:rsidTr="00F84374">
        <w:trPr>
          <w:trHeight w:val="195"/>
        </w:trPr>
        <w:tc>
          <w:tcPr>
            <w:tcW w:w="3085" w:type="dxa"/>
            <w:vMerge/>
            <w:shd w:val="clear" w:color="auto" w:fill="auto"/>
          </w:tcPr>
          <w:p w:rsidR="003D1723" w:rsidRPr="00604E52" w:rsidRDefault="003D1723" w:rsidP="009910B4">
            <w:pPr>
              <w:spacing w:after="0" w:line="240" w:lineRule="auto"/>
              <w:rPr>
                <w:rFonts w:eastAsia="Times New Roman"/>
                <w:b/>
                <w:bCs/>
                <w:iCs/>
                <w:sz w:val="18"/>
                <w:szCs w:val="18"/>
                <w:lang w:eastAsia="hu-HU"/>
              </w:rPr>
            </w:pPr>
          </w:p>
        </w:tc>
        <w:tc>
          <w:tcPr>
            <w:tcW w:w="1276" w:type="dxa"/>
            <w:vMerge w:val="restart"/>
            <w:shd w:val="clear" w:color="auto" w:fill="auto"/>
          </w:tcPr>
          <w:p w:rsidR="003D1723" w:rsidRPr="00604E52" w:rsidRDefault="003D1723" w:rsidP="009910B4">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701" w:type="dxa"/>
            <w:shd w:val="clear" w:color="auto" w:fill="auto"/>
          </w:tcPr>
          <w:p w:rsidR="003D1723" w:rsidRPr="00604E52" w:rsidRDefault="003D1723" w:rsidP="009910B4">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3D1723" w:rsidRPr="00604E52" w:rsidRDefault="00F1071A" w:rsidP="00595098">
            <w:pPr>
              <w:spacing w:after="0" w:line="240" w:lineRule="auto"/>
              <w:rPr>
                <w:rFonts w:eastAsia="Times New Roman"/>
                <w:iCs/>
                <w:sz w:val="18"/>
                <w:szCs w:val="18"/>
                <w:lang w:eastAsia="hu-HU"/>
              </w:rPr>
            </w:pPr>
            <w:r>
              <w:rPr>
                <w:rFonts w:eastAsia="Times New Roman"/>
                <w:iCs/>
                <w:sz w:val="18"/>
                <w:szCs w:val="18"/>
                <w:lang w:eastAsia="hu-HU"/>
              </w:rPr>
              <w:t>609.085.307</w:t>
            </w:r>
            <w:r w:rsidR="003D1723" w:rsidRPr="00604E52">
              <w:rPr>
                <w:rFonts w:eastAsia="Times New Roman"/>
                <w:iCs/>
                <w:sz w:val="18"/>
                <w:szCs w:val="18"/>
                <w:lang w:eastAsia="hu-HU"/>
              </w:rPr>
              <w:t xml:space="preserve"> EUR</w:t>
            </w:r>
          </w:p>
        </w:tc>
      </w:tr>
      <w:tr w:rsidR="003D1723" w:rsidRPr="00604E52" w:rsidTr="00F84374">
        <w:trPr>
          <w:trHeight w:val="195"/>
        </w:trPr>
        <w:tc>
          <w:tcPr>
            <w:tcW w:w="3085" w:type="dxa"/>
            <w:vMerge/>
            <w:shd w:val="clear" w:color="auto" w:fill="auto"/>
          </w:tcPr>
          <w:p w:rsidR="003D1723" w:rsidRPr="00604E52" w:rsidRDefault="003D1723" w:rsidP="009910B4">
            <w:pPr>
              <w:spacing w:after="0" w:line="240" w:lineRule="auto"/>
              <w:rPr>
                <w:rFonts w:eastAsia="Times New Roman"/>
                <w:b/>
                <w:bCs/>
                <w:iCs/>
                <w:sz w:val="18"/>
                <w:szCs w:val="18"/>
                <w:lang w:eastAsia="hu-HU"/>
              </w:rPr>
            </w:pPr>
          </w:p>
        </w:tc>
        <w:tc>
          <w:tcPr>
            <w:tcW w:w="1276" w:type="dxa"/>
            <w:vMerge/>
            <w:shd w:val="clear" w:color="auto" w:fill="auto"/>
          </w:tcPr>
          <w:p w:rsidR="003D1723" w:rsidRPr="00604E52" w:rsidRDefault="003D1723" w:rsidP="009910B4">
            <w:pPr>
              <w:spacing w:after="0" w:line="240" w:lineRule="auto"/>
              <w:rPr>
                <w:rFonts w:eastAsia="Times New Roman"/>
                <w:b/>
                <w:iCs/>
                <w:sz w:val="18"/>
                <w:szCs w:val="18"/>
                <w:lang w:eastAsia="hu-HU"/>
              </w:rPr>
            </w:pPr>
          </w:p>
        </w:tc>
        <w:tc>
          <w:tcPr>
            <w:tcW w:w="1701" w:type="dxa"/>
            <w:shd w:val="clear" w:color="auto" w:fill="auto"/>
          </w:tcPr>
          <w:p w:rsidR="003D1723" w:rsidRPr="00604E52" w:rsidRDefault="003D1723" w:rsidP="009910B4">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3D1723" w:rsidRPr="00604E52" w:rsidRDefault="00F1071A" w:rsidP="00595098">
            <w:pPr>
              <w:spacing w:after="0" w:line="240" w:lineRule="auto"/>
              <w:rPr>
                <w:rFonts w:eastAsia="Times New Roman"/>
                <w:iCs/>
                <w:sz w:val="18"/>
                <w:szCs w:val="18"/>
                <w:lang w:eastAsia="hu-HU"/>
              </w:rPr>
            </w:pPr>
            <w:proofErr w:type="spellStart"/>
            <w:r>
              <w:rPr>
                <w:rFonts w:eastAsia="Times New Roman"/>
                <w:iCs/>
                <w:sz w:val="18"/>
                <w:szCs w:val="18"/>
                <w:lang w:eastAsia="hu-HU"/>
              </w:rPr>
              <w:t>374.575.145</w:t>
            </w:r>
            <w:r w:rsidR="003D1723" w:rsidRPr="00604E52">
              <w:rPr>
                <w:rFonts w:eastAsia="Times New Roman"/>
                <w:iCs/>
                <w:sz w:val="18"/>
                <w:szCs w:val="18"/>
                <w:lang w:eastAsia="hu-HU"/>
              </w:rPr>
              <w:t>EUR</w:t>
            </w:r>
            <w:proofErr w:type="spellEnd"/>
            <w:r w:rsidR="003D1723" w:rsidRPr="00604E52">
              <w:rPr>
                <w:rFonts w:eastAsia="Times New Roman"/>
                <w:iCs/>
                <w:sz w:val="18"/>
                <w:szCs w:val="18"/>
                <w:lang w:eastAsia="hu-HU"/>
              </w:rPr>
              <w:t xml:space="preserve"> </w:t>
            </w:r>
          </w:p>
        </w:tc>
      </w:tr>
      <w:tr w:rsidR="003D1723" w:rsidRPr="00604E52" w:rsidTr="00F84374">
        <w:trPr>
          <w:trHeight w:val="195"/>
        </w:trPr>
        <w:tc>
          <w:tcPr>
            <w:tcW w:w="3085" w:type="dxa"/>
            <w:vMerge/>
            <w:shd w:val="clear" w:color="auto" w:fill="auto"/>
          </w:tcPr>
          <w:p w:rsidR="003D1723" w:rsidRPr="00604E52" w:rsidRDefault="003D1723" w:rsidP="009910B4">
            <w:pPr>
              <w:spacing w:after="0" w:line="240" w:lineRule="auto"/>
              <w:rPr>
                <w:rFonts w:eastAsia="Times New Roman"/>
                <w:b/>
                <w:bCs/>
                <w:iCs/>
                <w:sz w:val="18"/>
                <w:szCs w:val="18"/>
                <w:lang w:eastAsia="hu-HU"/>
              </w:rPr>
            </w:pPr>
          </w:p>
        </w:tc>
        <w:tc>
          <w:tcPr>
            <w:tcW w:w="1276" w:type="dxa"/>
            <w:vMerge/>
            <w:shd w:val="clear" w:color="auto" w:fill="auto"/>
          </w:tcPr>
          <w:p w:rsidR="003D1723" w:rsidRPr="00604E52" w:rsidRDefault="003D1723" w:rsidP="009910B4">
            <w:pPr>
              <w:spacing w:after="0" w:line="240" w:lineRule="auto"/>
              <w:rPr>
                <w:rFonts w:eastAsia="Times New Roman"/>
                <w:b/>
                <w:iCs/>
                <w:sz w:val="18"/>
                <w:szCs w:val="18"/>
                <w:lang w:eastAsia="hu-HU"/>
              </w:rPr>
            </w:pPr>
          </w:p>
        </w:tc>
        <w:tc>
          <w:tcPr>
            <w:tcW w:w="1701" w:type="dxa"/>
            <w:shd w:val="clear" w:color="auto" w:fill="auto"/>
          </w:tcPr>
          <w:p w:rsidR="003D1723" w:rsidRPr="00604E52" w:rsidRDefault="003D1723" w:rsidP="009910B4">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3D1723" w:rsidRPr="00604E52" w:rsidRDefault="00595098" w:rsidP="00595098">
            <w:pPr>
              <w:spacing w:after="0" w:line="240" w:lineRule="auto"/>
              <w:rPr>
                <w:rFonts w:eastAsia="Times New Roman"/>
                <w:iCs/>
                <w:sz w:val="18"/>
                <w:szCs w:val="18"/>
                <w:lang w:eastAsia="hu-HU"/>
              </w:rPr>
            </w:pPr>
            <w:r w:rsidRPr="00604E52">
              <w:rPr>
                <w:rFonts w:cs="Calibri"/>
                <w:sz w:val="18"/>
                <w:szCs w:val="18"/>
                <w:lang w:eastAsia="sl-SI"/>
              </w:rPr>
              <w:t xml:space="preserve">234.510.162 </w:t>
            </w:r>
            <w:r w:rsidR="003D1723" w:rsidRPr="00604E52">
              <w:rPr>
                <w:rFonts w:eastAsia="Times New Roman"/>
                <w:iCs/>
                <w:sz w:val="18"/>
                <w:szCs w:val="18"/>
                <w:lang w:eastAsia="hu-HU"/>
              </w:rPr>
              <w:t xml:space="preserve">EUR </w:t>
            </w:r>
          </w:p>
        </w:tc>
      </w:tr>
      <w:tr w:rsidR="003A1A12" w:rsidRPr="00604E52" w:rsidTr="00F84374">
        <w:trPr>
          <w:trHeight w:val="263"/>
        </w:trPr>
        <w:tc>
          <w:tcPr>
            <w:tcW w:w="8755" w:type="dxa"/>
            <w:gridSpan w:val="4"/>
            <w:shd w:val="clear" w:color="auto" w:fill="D9D9D9"/>
          </w:tcPr>
          <w:p w:rsidR="003A1A12" w:rsidRPr="00604E52" w:rsidRDefault="003A1A12" w:rsidP="009910B4">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3A1A12" w:rsidRPr="00604E52" w:rsidTr="00F84374">
        <w:trPr>
          <w:trHeight w:val="4358"/>
        </w:trPr>
        <w:tc>
          <w:tcPr>
            <w:tcW w:w="3085" w:type="dxa"/>
            <w:shd w:val="clear" w:color="auto" w:fill="auto"/>
          </w:tcPr>
          <w:p w:rsidR="003A1A12" w:rsidRPr="00604E52" w:rsidRDefault="003A1A12" w:rsidP="009910B4">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3A1A12" w:rsidRPr="00604E52" w:rsidRDefault="003A1A12" w:rsidP="009910B4">
            <w:pPr>
              <w:spacing w:after="0" w:line="240" w:lineRule="auto"/>
              <w:rPr>
                <w:rFonts w:eastAsia="Times New Roman"/>
                <w:iCs/>
                <w:sz w:val="18"/>
                <w:szCs w:val="18"/>
                <w:lang w:eastAsia="hu-HU"/>
              </w:rPr>
            </w:pPr>
            <w:r w:rsidRPr="00604E52">
              <w:rPr>
                <w:rFonts w:eastAsia="Times New Roman"/>
                <w:iCs/>
                <w:sz w:val="18"/>
                <w:szCs w:val="18"/>
                <w:lang w:eastAsia="hu-HU"/>
              </w:rPr>
              <w:t>Ocenjujemo, da bo v letu 2018 glede na zamike pri začetku izvajanja OP realiziran 40</w:t>
            </w:r>
            <w:r w:rsidR="006A0F98" w:rsidRPr="00604E52">
              <w:rPr>
                <w:rFonts w:eastAsia="Times New Roman"/>
                <w:iCs/>
                <w:sz w:val="18"/>
                <w:szCs w:val="18"/>
                <w:lang w:eastAsia="hu-HU"/>
              </w:rPr>
              <w:t xml:space="preserve"> </w:t>
            </w:r>
            <w:r w:rsidRPr="00604E52">
              <w:rPr>
                <w:rFonts w:eastAsia="Times New Roman"/>
                <w:iCs/>
                <w:sz w:val="18"/>
                <w:szCs w:val="18"/>
                <w:lang w:eastAsia="hu-HU"/>
              </w:rPr>
              <w:t>% delež predvidenih podprtih podjetij.</w:t>
            </w:r>
          </w:p>
          <w:p w:rsidR="003A1A12" w:rsidRPr="00604E52" w:rsidRDefault="003A1A12" w:rsidP="009910B4">
            <w:pPr>
              <w:spacing w:after="0" w:line="240" w:lineRule="auto"/>
              <w:rPr>
                <w:rFonts w:eastAsia="Times New Roman"/>
                <w:iCs/>
                <w:sz w:val="18"/>
                <w:szCs w:val="18"/>
                <w:lang w:eastAsia="hu-HU"/>
              </w:rPr>
            </w:pPr>
            <w:r w:rsidRPr="00604E52">
              <w:rPr>
                <w:rFonts w:eastAsia="Times New Roman"/>
                <w:iCs/>
                <w:sz w:val="18"/>
                <w:szCs w:val="18"/>
                <w:lang w:eastAsia="hu-HU"/>
              </w:rPr>
              <w:t xml:space="preserve">Ciljna vrednost kazalnika je izračunana z deljenjem zneska dodeljenih sredstev za ukrepe, ki bodo prispevali k doseganju tega kazalnika s stroškom na enoto. Strošek na enoto je bil določen na podlagi podobnih operacij v obdobju 2007-2013.  Upoštevano je tudi dejstvo, da bodo operacije predvidene za obdobje 2014-2020 vključevale več udeležencev kot tiste iz obdobja 2007- 2013 zaradi vključitve področja internacionalizacije in novih poslovnih modelov, kjer gre za manjše vrednosti projektov. </w:t>
            </w:r>
          </w:p>
          <w:p w:rsidR="003A1A12" w:rsidRPr="00604E52" w:rsidRDefault="003A1A12" w:rsidP="009910B4">
            <w:pPr>
              <w:pStyle w:val="Odstavekseznama"/>
              <w:spacing w:after="0" w:line="240" w:lineRule="auto"/>
              <w:rPr>
                <w:rFonts w:eastAsia="Times New Roman"/>
                <w:iCs/>
                <w:sz w:val="18"/>
                <w:szCs w:val="18"/>
                <w:lang w:val="sl-SI" w:eastAsia="hu-HU"/>
              </w:rPr>
            </w:pPr>
          </w:p>
          <w:p w:rsidR="003A1A12" w:rsidRPr="00604E52" w:rsidRDefault="003A1A12" w:rsidP="00B5495E">
            <w:pPr>
              <w:pStyle w:val="Odstavekseznama"/>
              <w:numPr>
                <w:ilvl w:val="0"/>
                <w:numId w:val="113"/>
              </w:numPr>
              <w:spacing w:after="0" w:line="240" w:lineRule="auto"/>
              <w:rPr>
                <w:rFonts w:eastAsia="Times New Roman"/>
                <w:iCs/>
                <w:sz w:val="18"/>
                <w:szCs w:val="18"/>
                <w:lang w:val="sl-SI" w:eastAsia="hu-HU"/>
              </w:rPr>
            </w:pPr>
            <w:r w:rsidRPr="00604E52">
              <w:rPr>
                <w:rFonts w:eastAsia="Times New Roman"/>
                <w:iCs/>
                <w:sz w:val="18"/>
                <w:szCs w:val="18"/>
                <w:lang w:val="sl-SI" w:eastAsia="hu-HU"/>
              </w:rPr>
              <w:t>V primeru ukrepov za podporo zagonu, rasti in razvoju podjetij pa je načrtovana podpora 1</w:t>
            </w:r>
            <w:r w:rsidR="006A0F98" w:rsidRPr="00604E52">
              <w:rPr>
                <w:rFonts w:eastAsia="Times New Roman"/>
                <w:iCs/>
                <w:sz w:val="18"/>
                <w:szCs w:val="18"/>
                <w:lang w:val="sl-SI" w:eastAsia="hu-HU"/>
              </w:rPr>
              <w:t>.</w:t>
            </w:r>
            <w:r w:rsidRPr="00604E52">
              <w:rPr>
                <w:rFonts w:eastAsia="Times New Roman"/>
                <w:iCs/>
                <w:sz w:val="18"/>
                <w:szCs w:val="18"/>
                <w:lang w:val="sl-SI" w:eastAsia="hu-HU"/>
              </w:rPr>
              <w:t xml:space="preserve">180 podjetij zaradi večjega osredotočenja. </w:t>
            </w:r>
          </w:p>
          <w:p w:rsidR="003A1A12" w:rsidRPr="00604E52" w:rsidRDefault="003A1A12" w:rsidP="00B5495E">
            <w:pPr>
              <w:pStyle w:val="Odstavekseznama"/>
              <w:numPr>
                <w:ilvl w:val="0"/>
                <w:numId w:val="113"/>
              </w:numPr>
              <w:spacing w:after="0" w:line="240" w:lineRule="auto"/>
              <w:rPr>
                <w:rFonts w:eastAsia="Times New Roman"/>
                <w:iCs/>
                <w:sz w:val="18"/>
                <w:szCs w:val="18"/>
                <w:lang w:val="sl-SI" w:eastAsia="hu-HU"/>
              </w:rPr>
            </w:pPr>
            <w:r w:rsidRPr="00604E52">
              <w:rPr>
                <w:rFonts w:eastAsia="Times New Roman"/>
                <w:iCs/>
                <w:sz w:val="18"/>
                <w:szCs w:val="18"/>
                <w:lang w:val="sl-SI" w:eastAsia="hu-HU"/>
              </w:rPr>
              <w:t>V primeru ukrepov za podporo internacionalizaciji načrtujemo 6</w:t>
            </w:r>
            <w:r w:rsidR="006A0F98" w:rsidRPr="00604E52">
              <w:rPr>
                <w:rFonts w:eastAsia="Times New Roman"/>
                <w:iCs/>
                <w:sz w:val="18"/>
                <w:szCs w:val="18"/>
                <w:lang w:val="sl-SI" w:eastAsia="hu-HU"/>
              </w:rPr>
              <w:t>.</w:t>
            </w:r>
            <w:r w:rsidRPr="00604E52">
              <w:rPr>
                <w:rFonts w:eastAsia="Times New Roman"/>
                <w:iCs/>
                <w:sz w:val="18"/>
                <w:szCs w:val="18"/>
                <w:lang w:val="sl-SI" w:eastAsia="hu-HU"/>
              </w:rPr>
              <w:t>000 podprtih podjetij (gre za ukrepe manjše vrednosti).</w:t>
            </w:r>
          </w:p>
          <w:p w:rsidR="003A1A12" w:rsidRPr="00604E52" w:rsidRDefault="003A1A12" w:rsidP="009910B4">
            <w:pPr>
              <w:spacing w:after="0" w:line="240" w:lineRule="auto"/>
              <w:rPr>
                <w:rFonts w:eastAsia="Times New Roman"/>
                <w:iCs/>
                <w:sz w:val="18"/>
                <w:szCs w:val="18"/>
                <w:lang w:eastAsia="hu-HU"/>
              </w:rPr>
            </w:pPr>
          </w:p>
          <w:p w:rsidR="003A1A12" w:rsidRPr="00604E52" w:rsidRDefault="003A1A12" w:rsidP="009910B4">
            <w:pPr>
              <w:spacing w:after="0" w:line="240" w:lineRule="auto"/>
              <w:rPr>
                <w:rFonts w:eastAsia="Times New Roman"/>
                <w:iCs/>
                <w:sz w:val="18"/>
                <w:szCs w:val="18"/>
                <w:lang w:eastAsia="hu-HU"/>
              </w:rPr>
            </w:pPr>
            <w:r w:rsidRPr="00604E52">
              <w:rPr>
                <w:rFonts w:eastAsia="Times New Roman"/>
                <w:iCs/>
                <w:sz w:val="18"/>
                <w:szCs w:val="18"/>
                <w:lang w:eastAsia="hu-HU"/>
              </w:rPr>
              <w:t>Ta ocena temelji na naslednjih predpostavkah:</w:t>
            </w:r>
          </w:p>
          <w:p w:rsidR="003A1A12" w:rsidRPr="00604E52" w:rsidRDefault="003A1A12" w:rsidP="00B5495E">
            <w:pPr>
              <w:pStyle w:val="Odstavekseznama"/>
              <w:numPr>
                <w:ilvl w:val="0"/>
                <w:numId w:val="113"/>
              </w:numPr>
              <w:spacing w:after="0" w:line="240" w:lineRule="auto"/>
              <w:rPr>
                <w:rFonts w:eastAsia="Times New Roman"/>
                <w:iCs/>
                <w:sz w:val="18"/>
                <w:szCs w:val="18"/>
                <w:lang w:val="sl-SI" w:eastAsia="hu-HU"/>
              </w:rPr>
            </w:pPr>
            <w:r w:rsidRPr="00604E52">
              <w:rPr>
                <w:rFonts w:eastAsia="Times New Roman"/>
                <w:iCs/>
                <w:sz w:val="18"/>
                <w:szCs w:val="18"/>
                <w:lang w:val="sl-SI" w:eastAsia="hu-HU"/>
              </w:rPr>
              <w:t>Podprta bodo podjetja na osnovi izkazanega tržnega potenciala in sposobnosti prispevanja lastnega deleža sredstev za realizacijo projektov.</w:t>
            </w:r>
          </w:p>
          <w:p w:rsidR="003A1A12" w:rsidRPr="00604E52" w:rsidRDefault="003A1A12" w:rsidP="00B5495E">
            <w:pPr>
              <w:pStyle w:val="Odstavekseznama"/>
              <w:numPr>
                <w:ilvl w:val="0"/>
                <w:numId w:val="113"/>
              </w:numPr>
              <w:spacing w:after="0" w:line="240" w:lineRule="auto"/>
              <w:rPr>
                <w:rFonts w:eastAsia="Times New Roman"/>
                <w:iCs/>
                <w:sz w:val="18"/>
                <w:szCs w:val="18"/>
                <w:lang w:val="sl-SI" w:eastAsia="hu-HU"/>
              </w:rPr>
            </w:pPr>
            <w:r w:rsidRPr="00604E52">
              <w:rPr>
                <w:rFonts w:eastAsia="Times New Roman"/>
                <w:iCs/>
                <w:sz w:val="18"/>
                <w:szCs w:val="18"/>
                <w:lang w:val="sl-SI" w:eastAsia="hu-HU"/>
              </w:rPr>
              <w:t>Povprečna vrednost projektov za posamezno podjetje pri izbranih ukrepih je 64.000 EUR.</w:t>
            </w:r>
          </w:p>
          <w:p w:rsidR="003A1A12" w:rsidRPr="00604E52" w:rsidRDefault="003A1A12" w:rsidP="009910B4">
            <w:pPr>
              <w:spacing w:after="0" w:line="240" w:lineRule="auto"/>
              <w:rPr>
                <w:rFonts w:eastAsia="Times New Roman"/>
                <w:iCs/>
                <w:sz w:val="18"/>
                <w:szCs w:val="18"/>
                <w:lang w:eastAsia="hu-HU"/>
              </w:rPr>
            </w:pPr>
            <w:r w:rsidRPr="00604E52">
              <w:rPr>
                <w:rFonts w:eastAsia="Times New Roman"/>
                <w:iCs/>
                <w:sz w:val="18"/>
                <w:szCs w:val="18"/>
                <w:lang w:eastAsia="hu-HU"/>
              </w:rPr>
              <w:t>Ocena se lahko izkaže za neutemeljeno, če se navedene pr</w:t>
            </w:r>
            <w:r w:rsidR="00F20286" w:rsidRPr="00604E52">
              <w:rPr>
                <w:rFonts w:eastAsia="Times New Roman"/>
                <w:iCs/>
                <w:sz w:val="18"/>
                <w:szCs w:val="18"/>
                <w:lang w:eastAsia="hu-HU"/>
              </w:rPr>
              <w:t>edpostavke izkažejo za napačne.</w:t>
            </w:r>
          </w:p>
        </w:tc>
      </w:tr>
      <w:tr w:rsidR="003A1A12" w:rsidRPr="00604E52" w:rsidTr="00F84374">
        <w:trPr>
          <w:trHeight w:val="1291"/>
        </w:trPr>
        <w:tc>
          <w:tcPr>
            <w:tcW w:w="3085" w:type="dxa"/>
            <w:shd w:val="clear" w:color="auto" w:fill="auto"/>
          </w:tcPr>
          <w:p w:rsidR="003A1A12" w:rsidRPr="00604E52" w:rsidRDefault="003A1A12" w:rsidP="009910B4">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w:t>
            </w:r>
            <w:r w:rsidR="00C41C10" w:rsidRPr="00604E52">
              <w:rPr>
                <w:rFonts w:eastAsia="Times New Roman"/>
                <w:b/>
                <w:bCs/>
                <w:iCs/>
                <w:sz w:val="18"/>
                <w:szCs w:val="18"/>
                <w:lang w:eastAsia="hu-HU"/>
              </w:rPr>
              <w:t>zložitev načina izračuna deleža</w:t>
            </w:r>
          </w:p>
        </w:tc>
        <w:tc>
          <w:tcPr>
            <w:tcW w:w="5670" w:type="dxa"/>
            <w:gridSpan w:val="3"/>
            <w:shd w:val="clear" w:color="auto" w:fill="auto"/>
          </w:tcPr>
          <w:p w:rsidR="003A1A12" w:rsidRPr="00604E52" w:rsidRDefault="003A1A12" w:rsidP="009910B4">
            <w:pPr>
              <w:spacing w:after="0" w:line="240" w:lineRule="auto"/>
              <w:rPr>
                <w:rFonts w:eastAsia="Times New Roman"/>
                <w:iCs/>
                <w:sz w:val="18"/>
                <w:szCs w:val="18"/>
                <w:lang w:eastAsia="hu-HU"/>
              </w:rPr>
            </w:pPr>
            <w:r w:rsidRPr="00604E52">
              <w:rPr>
                <w:rFonts w:eastAsia="Times New Roman"/>
                <w:iCs/>
                <w:sz w:val="18"/>
                <w:szCs w:val="18"/>
                <w:lang w:eastAsia="hu-HU"/>
              </w:rPr>
              <w:t xml:space="preserve">Delež finančnih sredstev za operacije, ki </w:t>
            </w:r>
            <w:r w:rsidR="00697996" w:rsidRPr="00604E52">
              <w:rPr>
                <w:rFonts w:eastAsia="Times New Roman"/>
                <w:iCs/>
                <w:sz w:val="18"/>
                <w:szCs w:val="18"/>
                <w:lang w:eastAsia="hu-HU"/>
              </w:rPr>
              <w:t xml:space="preserve">bodo namenjene doseganju kazalnika </w:t>
            </w:r>
            <w:r w:rsidRPr="00604E52">
              <w:rPr>
                <w:rFonts w:eastAsia="Times New Roman"/>
                <w:iCs/>
                <w:sz w:val="18"/>
                <w:szCs w:val="18"/>
                <w:lang w:eastAsia="hu-HU"/>
              </w:rPr>
              <w:t xml:space="preserve">učinka v okviru uspešnosti bo </w:t>
            </w:r>
            <w:r w:rsidR="006A0F98" w:rsidRPr="00604E52">
              <w:rPr>
                <w:rFonts w:eastAsia="Times New Roman"/>
                <w:iCs/>
                <w:sz w:val="18"/>
                <w:szCs w:val="18"/>
                <w:lang w:eastAsia="hu-HU"/>
              </w:rPr>
              <w:t xml:space="preserve">83 </w:t>
            </w:r>
            <w:r w:rsidRPr="00604E52">
              <w:rPr>
                <w:rFonts w:eastAsia="Times New Roman"/>
                <w:iCs/>
                <w:sz w:val="18"/>
                <w:szCs w:val="18"/>
                <w:lang w:eastAsia="hu-HU"/>
              </w:rPr>
              <w:t>%</w:t>
            </w:r>
            <w:r w:rsidR="00697996" w:rsidRPr="00604E52">
              <w:rPr>
                <w:rFonts w:eastAsia="Times New Roman"/>
                <w:iCs/>
                <w:sz w:val="18"/>
                <w:szCs w:val="18"/>
                <w:lang w:eastAsia="hu-HU"/>
              </w:rPr>
              <w:t xml:space="preserve"> prednostne osi</w:t>
            </w:r>
            <w:r w:rsidR="0061669E" w:rsidRPr="00604E52">
              <w:rPr>
                <w:rFonts w:eastAsia="Times New Roman"/>
                <w:iCs/>
                <w:sz w:val="18"/>
                <w:szCs w:val="18"/>
                <w:lang w:eastAsia="hu-HU"/>
              </w:rPr>
              <w:t>, skupaj za obe kohezijski regiji</w:t>
            </w:r>
            <w:r w:rsidR="00697996" w:rsidRPr="00604E52">
              <w:rPr>
                <w:rFonts w:eastAsia="Times New Roman"/>
                <w:iCs/>
                <w:sz w:val="18"/>
                <w:szCs w:val="18"/>
                <w:lang w:eastAsia="hu-HU"/>
              </w:rPr>
              <w:t>.</w:t>
            </w:r>
          </w:p>
          <w:p w:rsidR="003A1A12" w:rsidRPr="00604E52" w:rsidRDefault="003A1A12" w:rsidP="009910B4">
            <w:pPr>
              <w:spacing w:after="0" w:line="240" w:lineRule="auto"/>
              <w:rPr>
                <w:rFonts w:eastAsia="Times New Roman"/>
                <w:iCs/>
                <w:sz w:val="18"/>
                <w:szCs w:val="18"/>
                <w:lang w:eastAsia="hu-HU"/>
              </w:rPr>
            </w:pPr>
            <w:r w:rsidRPr="00604E52">
              <w:rPr>
                <w:rFonts w:eastAsia="Times New Roman"/>
                <w:iCs/>
                <w:sz w:val="18"/>
                <w:szCs w:val="18"/>
                <w:lang w:eastAsia="hu-HU"/>
              </w:rPr>
              <w:t xml:space="preserve">Podpora v okviru prednostne osi je namreč pretežno namenjena neposredno MSP. Preostalih </w:t>
            </w:r>
            <w:r w:rsidR="008D4E5F" w:rsidRPr="00604E52">
              <w:rPr>
                <w:rFonts w:eastAsia="Times New Roman"/>
                <w:iCs/>
                <w:sz w:val="18"/>
                <w:szCs w:val="18"/>
                <w:lang w:eastAsia="hu-HU"/>
              </w:rPr>
              <w:t xml:space="preserve">17 </w:t>
            </w:r>
            <w:r w:rsidRPr="00604E52">
              <w:rPr>
                <w:rFonts w:eastAsia="Times New Roman"/>
                <w:iCs/>
                <w:sz w:val="18"/>
                <w:szCs w:val="18"/>
                <w:lang w:eastAsia="hu-HU"/>
              </w:rPr>
              <w:t>% bo namenjenih storitvam podpornega okolja (podprte inštitucije, ipd).</w:t>
            </w:r>
          </w:p>
          <w:p w:rsidR="003A1A12" w:rsidRPr="00604E52" w:rsidRDefault="003A1A12" w:rsidP="009910B4">
            <w:pPr>
              <w:spacing w:after="0" w:line="240" w:lineRule="auto"/>
              <w:rPr>
                <w:rFonts w:eastAsia="Times New Roman"/>
                <w:iCs/>
                <w:sz w:val="18"/>
                <w:szCs w:val="18"/>
                <w:lang w:eastAsia="hu-HU"/>
              </w:rPr>
            </w:pPr>
          </w:p>
          <w:p w:rsidR="003A1A12" w:rsidRPr="00604E52" w:rsidRDefault="003A1A12" w:rsidP="009910B4">
            <w:pPr>
              <w:spacing w:after="0" w:line="240" w:lineRule="auto"/>
              <w:rPr>
                <w:rFonts w:eastAsia="Times New Roman"/>
                <w:iCs/>
                <w:sz w:val="18"/>
                <w:szCs w:val="18"/>
                <w:lang w:eastAsia="hu-HU"/>
              </w:rPr>
            </w:pPr>
          </w:p>
        </w:tc>
      </w:tr>
      <w:tr w:rsidR="003A1A12" w:rsidRPr="00604E52" w:rsidTr="00F84374">
        <w:trPr>
          <w:trHeight w:val="1554"/>
        </w:trPr>
        <w:tc>
          <w:tcPr>
            <w:tcW w:w="3085" w:type="dxa"/>
            <w:shd w:val="clear" w:color="auto" w:fill="auto"/>
          </w:tcPr>
          <w:p w:rsidR="003A1A12" w:rsidRPr="00604E52" w:rsidRDefault="003A1A12" w:rsidP="009910B4">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3A1A12" w:rsidRPr="00604E52" w:rsidRDefault="003A1A12" w:rsidP="009910B4">
            <w:pPr>
              <w:spacing w:after="0" w:line="240" w:lineRule="auto"/>
              <w:rPr>
                <w:rFonts w:eastAsia="Times New Roman"/>
                <w:iCs/>
                <w:sz w:val="18"/>
                <w:szCs w:val="18"/>
                <w:lang w:eastAsia="hu-HU"/>
              </w:rPr>
            </w:pPr>
            <w:r w:rsidRPr="00604E52">
              <w:rPr>
                <w:rFonts w:eastAsia="Times New Roman"/>
                <w:iCs/>
                <w:sz w:val="18"/>
                <w:szCs w:val="18"/>
                <w:lang w:eastAsia="hu-HU"/>
              </w:rPr>
              <w:t>Mehanizem za zagotavljanje delovanja okvira uspešnosti bo letno spremljanje realizacije na podlagi poročil o izvedenih ukrepih.</w:t>
            </w:r>
          </w:p>
        </w:tc>
      </w:tr>
    </w:tbl>
    <w:p w:rsidR="003A1A12" w:rsidRPr="00604E52" w:rsidRDefault="003A1A12" w:rsidP="009910B4">
      <w:pPr>
        <w:spacing w:after="0" w:line="240" w:lineRule="auto"/>
        <w:jc w:val="both"/>
        <w:rPr>
          <w:sz w:val="18"/>
          <w:szCs w:val="18"/>
        </w:rPr>
      </w:pPr>
    </w:p>
    <w:p w:rsidR="003A1A12" w:rsidRPr="00604E52" w:rsidRDefault="003A1A12" w:rsidP="009910B4">
      <w:pPr>
        <w:spacing w:after="0" w:line="240" w:lineRule="auto"/>
        <w:jc w:val="both"/>
        <w:rPr>
          <w:b/>
          <w:sz w:val="18"/>
          <w:szCs w:val="18"/>
        </w:rPr>
      </w:pPr>
      <w:r w:rsidRPr="00604E52">
        <w:rPr>
          <w:b/>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4A4145" w:rsidRPr="00604E52" w:rsidTr="008F5229">
        <w:trPr>
          <w:trHeight w:val="308"/>
        </w:trPr>
        <w:tc>
          <w:tcPr>
            <w:tcW w:w="3085" w:type="dxa"/>
            <w:shd w:val="clear" w:color="auto" w:fill="auto"/>
          </w:tcPr>
          <w:p w:rsidR="004A4145" w:rsidRPr="00604E52" w:rsidRDefault="004A4145" w:rsidP="008E5D8F">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lastRenderedPageBreak/>
              <w:t>Prednostna os</w:t>
            </w:r>
          </w:p>
        </w:tc>
        <w:tc>
          <w:tcPr>
            <w:tcW w:w="5670" w:type="dxa"/>
            <w:gridSpan w:val="3"/>
            <w:shd w:val="clear" w:color="auto" w:fill="auto"/>
          </w:tcPr>
          <w:p w:rsidR="004A4145" w:rsidRPr="00604E52" w:rsidRDefault="004A4145" w:rsidP="008E5D8F">
            <w:pPr>
              <w:spacing w:after="0" w:line="240" w:lineRule="auto"/>
              <w:rPr>
                <w:rFonts w:eastAsia="Times New Roman"/>
                <w:b/>
                <w:iCs/>
                <w:caps/>
                <w:sz w:val="18"/>
                <w:szCs w:val="18"/>
                <w:lang w:eastAsia="hu-HU"/>
              </w:rPr>
            </w:pPr>
            <w:r w:rsidRPr="00604E52">
              <w:rPr>
                <w:rFonts w:eastAsia="Times New Roman"/>
                <w:b/>
                <w:iCs/>
                <w:caps/>
                <w:sz w:val="18"/>
                <w:szCs w:val="18"/>
                <w:lang w:eastAsia="hu-HU"/>
              </w:rPr>
              <w:t>2.4 Trajnostna raba in proizvodnja energije in pametna omrežja</w:t>
            </w:r>
          </w:p>
        </w:tc>
      </w:tr>
      <w:tr w:rsidR="004A4145" w:rsidRPr="00604E52" w:rsidTr="008F5229">
        <w:trPr>
          <w:trHeight w:val="201"/>
        </w:trPr>
        <w:tc>
          <w:tcPr>
            <w:tcW w:w="3085" w:type="dxa"/>
            <w:shd w:val="clear" w:color="auto" w:fill="auto"/>
          </w:tcPr>
          <w:p w:rsidR="004A4145" w:rsidRPr="00604E52" w:rsidRDefault="004A4145" w:rsidP="008E5D8F">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4A4145" w:rsidRPr="00604E52" w:rsidRDefault="004A4145" w:rsidP="008F5229">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KS </w:t>
            </w:r>
          </w:p>
        </w:tc>
      </w:tr>
      <w:tr w:rsidR="004A4145" w:rsidRPr="00604E52" w:rsidTr="008F5229">
        <w:trPr>
          <w:trHeight w:val="130"/>
        </w:trPr>
        <w:tc>
          <w:tcPr>
            <w:tcW w:w="3085" w:type="dxa"/>
            <w:shd w:val="clear" w:color="auto" w:fill="auto"/>
          </w:tcPr>
          <w:p w:rsidR="004A4145" w:rsidRPr="00604E52" w:rsidRDefault="004A4145" w:rsidP="008E5D8F">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4A4145" w:rsidRPr="00604E52" w:rsidRDefault="004A4145" w:rsidP="008E5D8F">
            <w:pPr>
              <w:spacing w:after="0" w:line="240" w:lineRule="auto"/>
              <w:rPr>
                <w:rFonts w:eastAsia="Times New Roman"/>
                <w:b/>
                <w:iCs/>
                <w:sz w:val="18"/>
                <w:szCs w:val="18"/>
                <w:lang w:eastAsia="hu-HU"/>
              </w:rPr>
            </w:pPr>
            <w:r w:rsidRPr="00604E52">
              <w:rPr>
                <w:rFonts w:eastAsia="Times New Roman"/>
                <w:b/>
                <w:iCs/>
                <w:sz w:val="18"/>
                <w:szCs w:val="18"/>
                <w:lang w:eastAsia="hu-HU"/>
              </w:rPr>
              <w:t>4</w:t>
            </w:r>
          </w:p>
        </w:tc>
      </w:tr>
      <w:tr w:rsidR="004A4145" w:rsidRPr="00604E52" w:rsidTr="008F5229">
        <w:trPr>
          <w:trHeight w:val="110"/>
        </w:trPr>
        <w:tc>
          <w:tcPr>
            <w:tcW w:w="3085" w:type="dxa"/>
            <w:shd w:val="clear" w:color="auto" w:fill="auto"/>
          </w:tcPr>
          <w:p w:rsidR="004A4145" w:rsidRPr="00604E52" w:rsidRDefault="004A4145" w:rsidP="008E5D8F">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4A4145" w:rsidRPr="00604E52" w:rsidRDefault="004A4145" w:rsidP="008E5D8F">
            <w:pPr>
              <w:spacing w:after="0" w:line="240" w:lineRule="auto"/>
              <w:rPr>
                <w:rFonts w:eastAsia="Times New Roman"/>
                <w:b/>
                <w:iCs/>
                <w:sz w:val="18"/>
                <w:szCs w:val="18"/>
                <w:lang w:eastAsia="hu-HU"/>
              </w:rPr>
            </w:pPr>
            <w:r w:rsidRPr="00604E52">
              <w:rPr>
                <w:rFonts w:eastAsia="Times New Roman"/>
                <w:b/>
                <w:iCs/>
                <w:sz w:val="18"/>
                <w:szCs w:val="18"/>
                <w:lang w:eastAsia="hu-HU"/>
              </w:rPr>
              <w:t>Povečanje učinkovitosti rabe energije v javnem sektorju</w:t>
            </w:r>
          </w:p>
        </w:tc>
      </w:tr>
      <w:tr w:rsidR="004A4145" w:rsidRPr="00604E52" w:rsidTr="008F5229">
        <w:trPr>
          <w:trHeight w:val="297"/>
        </w:trPr>
        <w:tc>
          <w:tcPr>
            <w:tcW w:w="3085" w:type="dxa"/>
            <w:shd w:val="clear" w:color="auto" w:fill="D9D9D9"/>
            <w:hideMark/>
          </w:tcPr>
          <w:p w:rsidR="004A4145" w:rsidRPr="00604E52" w:rsidRDefault="004A4145" w:rsidP="008E5D8F">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4A4145" w:rsidRPr="00604E52" w:rsidRDefault="00AD73F3" w:rsidP="00E84C2A">
            <w:pPr>
              <w:spacing w:after="0" w:line="240" w:lineRule="auto"/>
              <w:rPr>
                <w:rFonts w:eastAsia="Times New Roman"/>
                <w:b/>
                <w:iCs/>
                <w:sz w:val="18"/>
                <w:szCs w:val="18"/>
                <w:lang w:eastAsia="hu-HU"/>
              </w:rPr>
            </w:pPr>
            <w:r>
              <w:rPr>
                <w:rFonts w:eastAsia="Times New Roman"/>
                <w:b/>
                <w:iCs/>
                <w:sz w:val="18"/>
                <w:szCs w:val="18"/>
                <w:lang w:eastAsia="hu-HU"/>
              </w:rPr>
              <w:t xml:space="preserve">Skupna </w:t>
            </w:r>
            <w:r w:rsidR="007343C2">
              <w:rPr>
                <w:rFonts w:eastAsia="Times New Roman"/>
                <w:b/>
                <w:iCs/>
                <w:sz w:val="18"/>
                <w:szCs w:val="18"/>
                <w:lang w:eastAsia="hu-HU"/>
              </w:rPr>
              <w:t xml:space="preserve">tlorisna </w:t>
            </w:r>
            <w:r w:rsidR="004A4145" w:rsidRPr="00604E52">
              <w:rPr>
                <w:rFonts w:eastAsia="Times New Roman"/>
                <w:b/>
                <w:iCs/>
                <w:sz w:val="18"/>
                <w:szCs w:val="18"/>
                <w:lang w:eastAsia="hu-HU"/>
              </w:rPr>
              <w:t>površina energetsko obnovljenih stavb celotnega javnega sektorja</w:t>
            </w:r>
          </w:p>
        </w:tc>
      </w:tr>
      <w:tr w:rsidR="00E601C3" w:rsidRPr="00604E52" w:rsidTr="008F5229">
        <w:trPr>
          <w:trHeight w:val="381"/>
        </w:trPr>
        <w:tc>
          <w:tcPr>
            <w:tcW w:w="3085" w:type="dxa"/>
            <w:shd w:val="clear" w:color="auto" w:fill="auto"/>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E601C3" w:rsidRPr="00604E52" w:rsidRDefault="00E601C3" w:rsidP="00287B13">
            <w:pPr>
              <w:spacing w:after="0" w:line="240" w:lineRule="auto"/>
              <w:rPr>
                <w:rFonts w:eastAsia="Times New Roman"/>
                <w:b/>
                <w:bCs/>
                <w:iCs/>
                <w:sz w:val="16"/>
                <w:szCs w:val="16"/>
                <w:lang w:eastAsia="hu-HU"/>
              </w:rPr>
            </w:pPr>
          </w:p>
        </w:tc>
        <w:tc>
          <w:tcPr>
            <w:tcW w:w="5670" w:type="dxa"/>
            <w:gridSpan w:val="3"/>
            <w:shd w:val="clear" w:color="auto" w:fill="auto"/>
          </w:tcPr>
          <w:p w:rsidR="00E601C3" w:rsidRPr="00604E52" w:rsidRDefault="000C2D42" w:rsidP="000C2D42">
            <w:pPr>
              <w:spacing w:after="0" w:line="240" w:lineRule="auto"/>
              <w:rPr>
                <w:rFonts w:eastAsia="Times New Roman"/>
                <w:iCs/>
                <w:sz w:val="18"/>
                <w:szCs w:val="18"/>
                <w:lang w:eastAsia="hu-HU"/>
              </w:rPr>
            </w:pPr>
            <w:r>
              <w:rPr>
                <w:rFonts w:eastAsia="Times New Roman"/>
                <w:iCs/>
                <w:sz w:val="18"/>
                <w:szCs w:val="18"/>
                <w:lang w:eastAsia="hu-HU"/>
              </w:rPr>
              <w:t>4.41</w:t>
            </w:r>
          </w:p>
        </w:tc>
      </w:tr>
      <w:tr w:rsidR="00E601C3" w:rsidRPr="00604E52" w:rsidTr="008F5229">
        <w:trPr>
          <w:trHeight w:val="259"/>
        </w:trPr>
        <w:tc>
          <w:tcPr>
            <w:tcW w:w="3085" w:type="dxa"/>
            <w:shd w:val="clear" w:color="auto" w:fill="auto"/>
            <w:hideMark/>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E601C3" w:rsidRPr="00604E52" w:rsidRDefault="00E601C3" w:rsidP="00287B13">
            <w:pPr>
              <w:spacing w:after="0" w:line="240" w:lineRule="auto"/>
              <w:rPr>
                <w:rFonts w:eastAsia="Times New Roman"/>
                <w:bCs/>
                <w:iCs/>
                <w:sz w:val="16"/>
                <w:szCs w:val="16"/>
                <w:lang w:eastAsia="hu-HU"/>
              </w:rPr>
            </w:pPr>
          </w:p>
        </w:tc>
        <w:tc>
          <w:tcPr>
            <w:tcW w:w="5670" w:type="dxa"/>
            <w:gridSpan w:val="3"/>
            <w:shd w:val="clear" w:color="auto" w:fill="auto"/>
          </w:tcPr>
          <w:p w:rsidR="00E601C3" w:rsidRPr="00604E52" w:rsidRDefault="00E601C3" w:rsidP="008E5D8F">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E601C3" w:rsidRPr="00604E52" w:rsidTr="008F5229">
        <w:trPr>
          <w:trHeight w:val="555"/>
        </w:trPr>
        <w:tc>
          <w:tcPr>
            <w:tcW w:w="3085" w:type="dxa"/>
            <w:shd w:val="clear" w:color="auto" w:fill="auto"/>
            <w:hideMark/>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E601C3" w:rsidRPr="00604E52" w:rsidRDefault="00E601C3" w:rsidP="00287B13">
            <w:pPr>
              <w:spacing w:after="0" w:line="240" w:lineRule="auto"/>
              <w:rPr>
                <w:rFonts w:eastAsia="Times New Roman"/>
                <w:b/>
                <w:bCs/>
                <w:iCs/>
                <w:sz w:val="16"/>
                <w:szCs w:val="16"/>
                <w:lang w:eastAsia="hu-HU"/>
              </w:rPr>
            </w:pPr>
          </w:p>
        </w:tc>
        <w:tc>
          <w:tcPr>
            <w:tcW w:w="5670" w:type="dxa"/>
            <w:gridSpan w:val="3"/>
            <w:shd w:val="clear" w:color="auto" w:fill="auto"/>
          </w:tcPr>
          <w:p w:rsidR="00E601C3" w:rsidRPr="00604E52" w:rsidRDefault="00E601C3" w:rsidP="00C63B3B">
            <w:pPr>
              <w:spacing w:after="0" w:line="240" w:lineRule="auto"/>
              <w:rPr>
                <w:rFonts w:eastAsia="Times New Roman"/>
                <w:iCs/>
                <w:sz w:val="18"/>
                <w:szCs w:val="18"/>
                <w:lang w:eastAsia="hu-HU"/>
              </w:rPr>
            </w:pPr>
            <w:r w:rsidRPr="00604E52">
              <w:rPr>
                <w:rFonts w:eastAsia="Times New Roman"/>
                <w:iCs/>
                <w:sz w:val="18"/>
                <w:szCs w:val="18"/>
                <w:lang w:eastAsia="hu-HU"/>
              </w:rPr>
              <w:t xml:space="preserve">Kazalnik je izračunan na podlagi ocene iz AN-URE 2020, kjer je na letnem nivoju v povprečju predvidena prenova </w:t>
            </w:r>
            <w:r w:rsidR="00C63B3B">
              <w:rPr>
                <w:rFonts w:eastAsia="Times New Roman"/>
                <w:iCs/>
                <w:sz w:val="18"/>
                <w:szCs w:val="18"/>
                <w:lang w:eastAsia="hu-HU"/>
              </w:rPr>
              <w:t xml:space="preserve">cca. </w:t>
            </w:r>
            <w:r w:rsidRPr="00604E52">
              <w:rPr>
                <w:rFonts w:eastAsia="Times New Roman"/>
                <w:iCs/>
                <w:sz w:val="18"/>
                <w:szCs w:val="18"/>
                <w:lang w:eastAsia="hu-HU"/>
              </w:rPr>
              <w:t>2</w:t>
            </w:r>
            <w:r w:rsidR="00C63B3B">
              <w:rPr>
                <w:rFonts w:eastAsia="Times New Roman"/>
                <w:iCs/>
                <w:sz w:val="18"/>
                <w:szCs w:val="18"/>
                <w:lang w:eastAsia="hu-HU"/>
              </w:rPr>
              <w:t>0</w:t>
            </w:r>
            <w:r w:rsidRPr="00604E52">
              <w:rPr>
                <w:rFonts w:eastAsia="Times New Roman"/>
                <w:iCs/>
                <w:sz w:val="18"/>
                <w:szCs w:val="18"/>
                <w:lang w:eastAsia="hu-HU"/>
              </w:rPr>
              <w:t>0.000 m2 površine stavb javnega sektorja</w:t>
            </w:r>
            <w:r w:rsidR="00C63B3B">
              <w:t xml:space="preserve"> </w:t>
            </w:r>
            <w:r w:rsidR="00C63B3B" w:rsidRPr="00C63B3B">
              <w:rPr>
                <w:rFonts w:eastAsia="Times New Roman"/>
                <w:iCs/>
                <w:sz w:val="18"/>
                <w:szCs w:val="18"/>
                <w:lang w:eastAsia="hu-HU"/>
              </w:rPr>
              <w:t>in upoštevanjem razmer na trgu</w:t>
            </w:r>
            <w:r w:rsidRPr="00604E52">
              <w:rPr>
                <w:rFonts w:eastAsia="Times New Roman"/>
                <w:iCs/>
                <w:sz w:val="18"/>
                <w:szCs w:val="18"/>
                <w:lang w:eastAsia="hu-HU"/>
              </w:rPr>
              <w:t>. Vključeni so vsi ukrepi za energetsko prenov</w:t>
            </w:r>
            <w:r w:rsidR="00937DB1">
              <w:rPr>
                <w:rFonts w:eastAsia="Times New Roman"/>
                <w:iCs/>
                <w:sz w:val="18"/>
                <w:szCs w:val="18"/>
                <w:lang w:eastAsia="hu-HU"/>
              </w:rPr>
              <w:t>o</w:t>
            </w:r>
            <w:r w:rsidRPr="00604E52">
              <w:rPr>
                <w:rFonts w:eastAsia="Times New Roman"/>
                <w:iCs/>
                <w:sz w:val="18"/>
                <w:szCs w:val="18"/>
                <w:lang w:eastAsia="hu-HU"/>
              </w:rPr>
              <w:t xml:space="preserve"> vseh stavb v javnem sektorju.</w:t>
            </w:r>
          </w:p>
        </w:tc>
      </w:tr>
      <w:tr w:rsidR="00E601C3" w:rsidRPr="00604E52" w:rsidTr="008F5229">
        <w:trPr>
          <w:trHeight w:val="265"/>
        </w:trPr>
        <w:tc>
          <w:tcPr>
            <w:tcW w:w="3085" w:type="dxa"/>
            <w:shd w:val="clear" w:color="auto" w:fill="auto"/>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E601C3" w:rsidRPr="00604E52" w:rsidRDefault="00E601C3" w:rsidP="008E5D8F">
            <w:pPr>
              <w:spacing w:after="0" w:line="240" w:lineRule="auto"/>
              <w:rPr>
                <w:rFonts w:eastAsia="Times New Roman"/>
                <w:iCs/>
                <w:sz w:val="18"/>
                <w:szCs w:val="18"/>
                <w:lang w:eastAsia="hu-HU"/>
              </w:rPr>
            </w:pPr>
            <w:r w:rsidRPr="00604E52">
              <w:rPr>
                <w:rFonts w:eastAsia="Times New Roman"/>
                <w:iCs/>
                <w:sz w:val="18"/>
                <w:szCs w:val="18"/>
                <w:lang w:eastAsia="hu-HU"/>
              </w:rPr>
              <w:t>AN-URE</w:t>
            </w:r>
          </w:p>
        </w:tc>
      </w:tr>
      <w:tr w:rsidR="00E601C3" w:rsidRPr="00604E52" w:rsidTr="008F5229">
        <w:trPr>
          <w:trHeight w:val="265"/>
        </w:trPr>
        <w:tc>
          <w:tcPr>
            <w:tcW w:w="3085" w:type="dxa"/>
            <w:shd w:val="clear" w:color="auto" w:fill="auto"/>
            <w:hideMark/>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E601C3" w:rsidRPr="00604E52" w:rsidRDefault="00BE69E8" w:rsidP="008E5D8F">
            <w:pPr>
              <w:spacing w:after="0" w:line="240" w:lineRule="auto"/>
              <w:rPr>
                <w:rFonts w:eastAsia="Times New Roman"/>
                <w:iCs/>
                <w:sz w:val="18"/>
                <w:szCs w:val="18"/>
                <w:lang w:eastAsia="hu-HU"/>
              </w:rPr>
            </w:pPr>
            <w:r w:rsidRPr="00604E52">
              <w:rPr>
                <w:rFonts w:eastAsia="Times New Roman"/>
                <w:iCs/>
                <w:sz w:val="18"/>
                <w:szCs w:val="18"/>
                <w:lang w:eastAsia="hu-HU"/>
              </w:rPr>
              <w:t>m2</w:t>
            </w:r>
          </w:p>
        </w:tc>
      </w:tr>
      <w:tr w:rsidR="00E601C3" w:rsidRPr="00604E52" w:rsidTr="008F5229">
        <w:trPr>
          <w:trHeight w:val="210"/>
        </w:trPr>
        <w:tc>
          <w:tcPr>
            <w:tcW w:w="3085" w:type="dxa"/>
            <w:vMerge w:val="restart"/>
            <w:shd w:val="clear" w:color="auto" w:fill="auto"/>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E601C3" w:rsidRPr="00604E52" w:rsidRDefault="00E601C3" w:rsidP="008E5D8F">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E601C3" w:rsidRPr="00604E52" w:rsidRDefault="00E601C3" w:rsidP="008E5D8F">
            <w:pPr>
              <w:spacing w:after="0" w:line="240" w:lineRule="auto"/>
              <w:rPr>
                <w:rFonts w:eastAsia="Times New Roman"/>
                <w:b/>
                <w:iCs/>
                <w:sz w:val="18"/>
                <w:szCs w:val="18"/>
                <w:lang w:eastAsia="hu-HU"/>
              </w:rPr>
            </w:pPr>
          </w:p>
        </w:tc>
        <w:tc>
          <w:tcPr>
            <w:tcW w:w="1843" w:type="dxa"/>
            <w:shd w:val="clear" w:color="auto" w:fill="auto"/>
          </w:tcPr>
          <w:p w:rsidR="00E601C3" w:rsidRPr="00604E52" w:rsidRDefault="00E601C3" w:rsidP="008E5D8F">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E601C3" w:rsidRPr="009C4075" w:rsidRDefault="009C4075" w:rsidP="00FE4FB9">
            <w:pPr>
              <w:spacing w:after="0" w:line="240" w:lineRule="auto"/>
              <w:rPr>
                <w:rFonts w:eastAsia="Times New Roman"/>
                <w:iCs/>
                <w:sz w:val="18"/>
                <w:szCs w:val="18"/>
                <w:highlight w:val="yellow"/>
                <w:lang w:eastAsia="hu-HU"/>
              </w:rPr>
            </w:pPr>
            <w:r w:rsidRPr="009C4075">
              <w:rPr>
                <w:rFonts w:eastAsia="Times New Roman"/>
                <w:iCs/>
                <w:sz w:val="18"/>
                <w:szCs w:val="18"/>
                <w:lang w:eastAsia="hu-HU"/>
              </w:rPr>
              <w:t>423.720</w:t>
            </w:r>
          </w:p>
        </w:tc>
      </w:tr>
      <w:tr w:rsidR="00E601C3" w:rsidRPr="00604E52" w:rsidTr="008F5229">
        <w:trPr>
          <w:trHeight w:val="210"/>
        </w:trPr>
        <w:tc>
          <w:tcPr>
            <w:tcW w:w="3085" w:type="dxa"/>
            <w:vMerge/>
            <w:shd w:val="clear" w:color="auto" w:fill="auto"/>
            <w:hideMark/>
          </w:tcPr>
          <w:p w:rsidR="00E601C3" w:rsidRPr="00604E52" w:rsidRDefault="00E601C3" w:rsidP="008E5D8F">
            <w:pPr>
              <w:spacing w:after="0" w:line="240" w:lineRule="auto"/>
              <w:rPr>
                <w:rFonts w:eastAsia="Times New Roman"/>
                <w:b/>
                <w:bCs/>
                <w:iCs/>
                <w:sz w:val="18"/>
                <w:szCs w:val="18"/>
                <w:lang w:eastAsia="hu-HU"/>
              </w:rPr>
            </w:pPr>
          </w:p>
        </w:tc>
        <w:tc>
          <w:tcPr>
            <w:tcW w:w="1134" w:type="dxa"/>
            <w:vMerge/>
            <w:shd w:val="clear" w:color="auto" w:fill="auto"/>
            <w:hideMark/>
          </w:tcPr>
          <w:p w:rsidR="00E601C3" w:rsidRPr="00604E52" w:rsidRDefault="00E601C3" w:rsidP="008E5D8F">
            <w:pPr>
              <w:spacing w:after="0" w:line="240" w:lineRule="auto"/>
              <w:rPr>
                <w:rFonts w:eastAsia="Times New Roman"/>
                <w:iCs/>
                <w:sz w:val="18"/>
                <w:szCs w:val="18"/>
                <w:lang w:eastAsia="hu-HU"/>
              </w:rPr>
            </w:pPr>
          </w:p>
        </w:tc>
        <w:tc>
          <w:tcPr>
            <w:tcW w:w="1843" w:type="dxa"/>
            <w:shd w:val="clear" w:color="auto" w:fill="auto"/>
          </w:tcPr>
          <w:p w:rsidR="00E601C3" w:rsidRPr="00604E52" w:rsidRDefault="00E601C3" w:rsidP="008E5D8F">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E601C3" w:rsidRPr="009C4075" w:rsidRDefault="00E601C3" w:rsidP="008E5D8F">
            <w:pPr>
              <w:spacing w:after="0" w:line="240" w:lineRule="auto"/>
              <w:rPr>
                <w:rFonts w:eastAsia="Times New Roman"/>
                <w:iCs/>
                <w:sz w:val="18"/>
                <w:szCs w:val="18"/>
                <w:highlight w:val="yellow"/>
                <w:lang w:eastAsia="hu-HU"/>
              </w:rPr>
            </w:pPr>
          </w:p>
        </w:tc>
      </w:tr>
      <w:tr w:rsidR="00E601C3" w:rsidRPr="00604E52" w:rsidTr="008F5229">
        <w:trPr>
          <w:trHeight w:val="210"/>
        </w:trPr>
        <w:tc>
          <w:tcPr>
            <w:tcW w:w="3085" w:type="dxa"/>
            <w:vMerge/>
            <w:shd w:val="clear" w:color="auto" w:fill="auto"/>
          </w:tcPr>
          <w:p w:rsidR="00E601C3" w:rsidRPr="00604E52" w:rsidRDefault="00E601C3" w:rsidP="008E5D8F">
            <w:pPr>
              <w:spacing w:after="0" w:line="240" w:lineRule="auto"/>
              <w:rPr>
                <w:rFonts w:eastAsia="Times New Roman"/>
                <w:b/>
                <w:bCs/>
                <w:iCs/>
                <w:sz w:val="18"/>
                <w:szCs w:val="18"/>
                <w:lang w:eastAsia="hu-HU"/>
              </w:rPr>
            </w:pPr>
          </w:p>
        </w:tc>
        <w:tc>
          <w:tcPr>
            <w:tcW w:w="1134" w:type="dxa"/>
            <w:vMerge/>
            <w:shd w:val="clear" w:color="auto" w:fill="auto"/>
          </w:tcPr>
          <w:p w:rsidR="00E601C3" w:rsidRPr="00604E52" w:rsidRDefault="00E601C3" w:rsidP="008E5D8F">
            <w:pPr>
              <w:spacing w:after="0" w:line="240" w:lineRule="auto"/>
              <w:rPr>
                <w:rFonts w:eastAsia="Times New Roman"/>
                <w:b/>
                <w:iCs/>
                <w:sz w:val="18"/>
                <w:szCs w:val="18"/>
                <w:lang w:eastAsia="hu-HU"/>
              </w:rPr>
            </w:pPr>
          </w:p>
        </w:tc>
        <w:tc>
          <w:tcPr>
            <w:tcW w:w="1843" w:type="dxa"/>
            <w:shd w:val="clear" w:color="auto" w:fill="auto"/>
          </w:tcPr>
          <w:p w:rsidR="00E601C3" w:rsidRPr="00604E52" w:rsidRDefault="00E601C3" w:rsidP="008E5D8F">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E601C3" w:rsidRPr="009C4075" w:rsidRDefault="00E601C3" w:rsidP="008E5D8F">
            <w:pPr>
              <w:spacing w:after="0" w:line="240" w:lineRule="auto"/>
              <w:rPr>
                <w:rFonts w:eastAsia="Times New Roman"/>
                <w:iCs/>
                <w:sz w:val="18"/>
                <w:szCs w:val="18"/>
                <w:highlight w:val="yellow"/>
                <w:lang w:eastAsia="hu-HU"/>
              </w:rPr>
            </w:pPr>
          </w:p>
        </w:tc>
      </w:tr>
      <w:tr w:rsidR="00E601C3" w:rsidRPr="00604E52" w:rsidTr="008F5229">
        <w:trPr>
          <w:trHeight w:val="195"/>
        </w:trPr>
        <w:tc>
          <w:tcPr>
            <w:tcW w:w="3085" w:type="dxa"/>
            <w:vMerge/>
            <w:shd w:val="clear" w:color="auto" w:fill="auto"/>
          </w:tcPr>
          <w:p w:rsidR="00E601C3" w:rsidRPr="00604E52" w:rsidRDefault="00E601C3" w:rsidP="008E5D8F">
            <w:pPr>
              <w:spacing w:after="0" w:line="240" w:lineRule="auto"/>
              <w:rPr>
                <w:rFonts w:eastAsia="Times New Roman"/>
                <w:b/>
                <w:bCs/>
                <w:iCs/>
                <w:sz w:val="18"/>
                <w:szCs w:val="18"/>
                <w:lang w:eastAsia="hu-HU"/>
              </w:rPr>
            </w:pPr>
          </w:p>
        </w:tc>
        <w:tc>
          <w:tcPr>
            <w:tcW w:w="1134" w:type="dxa"/>
            <w:vMerge w:val="restart"/>
            <w:shd w:val="clear" w:color="auto" w:fill="auto"/>
          </w:tcPr>
          <w:p w:rsidR="00E601C3" w:rsidRPr="00604E52" w:rsidRDefault="00E601C3" w:rsidP="008E5D8F">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E601C3" w:rsidRPr="00604E52" w:rsidRDefault="00E601C3" w:rsidP="008E5D8F">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E601C3" w:rsidRPr="009C4075" w:rsidRDefault="009C4075" w:rsidP="00673346">
            <w:pPr>
              <w:spacing w:after="0" w:line="240" w:lineRule="auto"/>
              <w:rPr>
                <w:rFonts w:eastAsia="Times New Roman"/>
                <w:iCs/>
                <w:sz w:val="18"/>
                <w:szCs w:val="18"/>
                <w:highlight w:val="yellow"/>
                <w:lang w:eastAsia="hu-HU"/>
              </w:rPr>
            </w:pPr>
            <w:r w:rsidRPr="009C4075">
              <w:rPr>
                <w:rFonts w:eastAsia="Times New Roman"/>
                <w:iCs/>
                <w:sz w:val="18"/>
                <w:szCs w:val="18"/>
                <w:lang w:eastAsia="hu-HU"/>
              </w:rPr>
              <w:t>1.271.114</w:t>
            </w:r>
          </w:p>
        </w:tc>
      </w:tr>
      <w:tr w:rsidR="00E601C3" w:rsidRPr="00604E52" w:rsidTr="008F5229">
        <w:trPr>
          <w:trHeight w:val="195"/>
        </w:trPr>
        <w:tc>
          <w:tcPr>
            <w:tcW w:w="3085" w:type="dxa"/>
            <w:vMerge/>
            <w:shd w:val="clear" w:color="auto" w:fill="auto"/>
          </w:tcPr>
          <w:p w:rsidR="00E601C3" w:rsidRPr="00604E52" w:rsidRDefault="00E601C3" w:rsidP="008E5D8F">
            <w:pPr>
              <w:spacing w:after="0" w:line="240" w:lineRule="auto"/>
              <w:rPr>
                <w:rFonts w:eastAsia="Times New Roman"/>
                <w:b/>
                <w:bCs/>
                <w:iCs/>
                <w:sz w:val="18"/>
                <w:szCs w:val="18"/>
                <w:lang w:eastAsia="hu-HU"/>
              </w:rPr>
            </w:pPr>
          </w:p>
        </w:tc>
        <w:tc>
          <w:tcPr>
            <w:tcW w:w="1134" w:type="dxa"/>
            <w:vMerge/>
            <w:shd w:val="clear" w:color="auto" w:fill="auto"/>
          </w:tcPr>
          <w:p w:rsidR="00E601C3" w:rsidRPr="00604E52" w:rsidRDefault="00E601C3" w:rsidP="008E5D8F">
            <w:pPr>
              <w:spacing w:after="0" w:line="240" w:lineRule="auto"/>
              <w:rPr>
                <w:rFonts w:eastAsia="Times New Roman"/>
                <w:b/>
                <w:iCs/>
                <w:sz w:val="18"/>
                <w:szCs w:val="18"/>
                <w:lang w:eastAsia="hu-HU"/>
              </w:rPr>
            </w:pPr>
          </w:p>
        </w:tc>
        <w:tc>
          <w:tcPr>
            <w:tcW w:w="1843" w:type="dxa"/>
            <w:shd w:val="clear" w:color="auto" w:fill="auto"/>
          </w:tcPr>
          <w:p w:rsidR="00E601C3" w:rsidRPr="00604E52" w:rsidRDefault="00E601C3" w:rsidP="008E5D8F">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E601C3" w:rsidRPr="00604E52" w:rsidRDefault="00E601C3" w:rsidP="008E5D8F">
            <w:pPr>
              <w:spacing w:after="0" w:line="240" w:lineRule="auto"/>
              <w:rPr>
                <w:rFonts w:eastAsia="Times New Roman"/>
                <w:iCs/>
                <w:sz w:val="18"/>
                <w:szCs w:val="18"/>
                <w:lang w:eastAsia="hu-HU"/>
              </w:rPr>
            </w:pPr>
          </w:p>
        </w:tc>
      </w:tr>
      <w:tr w:rsidR="00E601C3" w:rsidRPr="00604E52" w:rsidTr="008F5229">
        <w:trPr>
          <w:trHeight w:val="195"/>
        </w:trPr>
        <w:tc>
          <w:tcPr>
            <w:tcW w:w="3085" w:type="dxa"/>
            <w:vMerge/>
            <w:shd w:val="clear" w:color="auto" w:fill="auto"/>
          </w:tcPr>
          <w:p w:rsidR="00E601C3" w:rsidRPr="00604E52" w:rsidRDefault="00E601C3" w:rsidP="008E5D8F">
            <w:pPr>
              <w:spacing w:after="0" w:line="240" w:lineRule="auto"/>
              <w:rPr>
                <w:rFonts w:eastAsia="Times New Roman"/>
                <w:b/>
                <w:bCs/>
                <w:iCs/>
                <w:sz w:val="18"/>
                <w:szCs w:val="18"/>
                <w:lang w:eastAsia="hu-HU"/>
              </w:rPr>
            </w:pPr>
          </w:p>
        </w:tc>
        <w:tc>
          <w:tcPr>
            <w:tcW w:w="1134" w:type="dxa"/>
            <w:vMerge/>
            <w:shd w:val="clear" w:color="auto" w:fill="auto"/>
          </w:tcPr>
          <w:p w:rsidR="00E601C3" w:rsidRPr="00604E52" w:rsidRDefault="00E601C3" w:rsidP="008E5D8F">
            <w:pPr>
              <w:spacing w:after="0" w:line="240" w:lineRule="auto"/>
              <w:rPr>
                <w:rFonts w:eastAsia="Times New Roman"/>
                <w:b/>
                <w:iCs/>
                <w:sz w:val="18"/>
                <w:szCs w:val="18"/>
                <w:lang w:eastAsia="hu-HU"/>
              </w:rPr>
            </w:pPr>
          </w:p>
        </w:tc>
        <w:tc>
          <w:tcPr>
            <w:tcW w:w="1843" w:type="dxa"/>
            <w:shd w:val="clear" w:color="auto" w:fill="auto"/>
          </w:tcPr>
          <w:p w:rsidR="00E601C3" w:rsidRPr="00604E52" w:rsidRDefault="00E601C3" w:rsidP="008E5D8F">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E601C3" w:rsidRPr="00604E52" w:rsidRDefault="00E601C3" w:rsidP="008E5D8F">
            <w:pPr>
              <w:spacing w:after="0" w:line="240" w:lineRule="auto"/>
              <w:rPr>
                <w:rFonts w:eastAsia="Times New Roman"/>
                <w:iCs/>
                <w:sz w:val="18"/>
                <w:szCs w:val="18"/>
                <w:lang w:eastAsia="hu-HU"/>
              </w:rPr>
            </w:pPr>
          </w:p>
        </w:tc>
      </w:tr>
      <w:tr w:rsidR="00E601C3" w:rsidRPr="00604E52" w:rsidTr="008F5229">
        <w:trPr>
          <w:trHeight w:val="195"/>
        </w:trPr>
        <w:tc>
          <w:tcPr>
            <w:tcW w:w="3085" w:type="dxa"/>
            <w:vMerge w:val="restart"/>
            <w:shd w:val="clear" w:color="auto" w:fill="auto"/>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E601C3" w:rsidRPr="00604E52" w:rsidRDefault="00E601C3" w:rsidP="00287B13">
            <w:pPr>
              <w:spacing w:after="0" w:line="240" w:lineRule="auto"/>
              <w:rPr>
                <w:rFonts w:eastAsia="Times New Roman"/>
                <w:b/>
                <w:bCs/>
                <w:iCs/>
                <w:sz w:val="16"/>
                <w:szCs w:val="16"/>
                <w:lang w:eastAsia="hu-HU"/>
              </w:rPr>
            </w:pPr>
          </w:p>
        </w:tc>
        <w:tc>
          <w:tcPr>
            <w:tcW w:w="1134" w:type="dxa"/>
            <w:vMerge w:val="restart"/>
            <w:shd w:val="clear" w:color="auto" w:fill="auto"/>
          </w:tcPr>
          <w:p w:rsidR="00E601C3" w:rsidRPr="00604E52" w:rsidRDefault="00E601C3" w:rsidP="008E5D8F">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E601C3" w:rsidRPr="00604E52" w:rsidRDefault="00E601C3" w:rsidP="008E5D8F">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E601C3" w:rsidRPr="00604E52" w:rsidRDefault="00CF7461" w:rsidP="00A03C93">
            <w:pPr>
              <w:spacing w:after="0" w:line="240" w:lineRule="auto"/>
              <w:rPr>
                <w:rFonts w:eastAsia="Times New Roman"/>
                <w:iCs/>
                <w:sz w:val="18"/>
                <w:szCs w:val="18"/>
                <w:lang w:eastAsia="hu-HU"/>
              </w:rPr>
            </w:pPr>
            <w:r w:rsidRPr="00604E52">
              <w:rPr>
                <w:rFonts w:eastAsia="Times New Roman"/>
                <w:iCs/>
                <w:sz w:val="18"/>
                <w:szCs w:val="18"/>
                <w:lang w:eastAsia="hu-HU"/>
              </w:rPr>
              <w:t>77</w:t>
            </w:r>
            <w:r w:rsidR="004960D4" w:rsidRPr="00604E52">
              <w:rPr>
                <w:rFonts w:eastAsia="Times New Roman"/>
                <w:iCs/>
                <w:sz w:val="18"/>
                <w:szCs w:val="18"/>
                <w:lang w:eastAsia="hu-HU"/>
              </w:rPr>
              <w:t>.</w:t>
            </w:r>
            <w:r w:rsidR="00E601C3" w:rsidRPr="00604E52">
              <w:rPr>
                <w:rFonts w:eastAsia="Times New Roman"/>
                <w:iCs/>
                <w:sz w:val="18"/>
                <w:szCs w:val="18"/>
                <w:lang w:eastAsia="hu-HU"/>
              </w:rPr>
              <w:t>000.000 EUR</w:t>
            </w:r>
          </w:p>
        </w:tc>
      </w:tr>
      <w:tr w:rsidR="004A4145" w:rsidRPr="00604E52" w:rsidTr="008F5229">
        <w:trPr>
          <w:trHeight w:val="195"/>
        </w:trPr>
        <w:tc>
          <w:tcPr>
            <w:tcW w:w="3085" w:type="dxa"/>
            <w:vMerge/>
            <w:shd w:val="clear" w:color="auto" w:fill="auto"/>
          </w:tcPr>
          <w:p w:rsidR="004A4145" w:rsidRPr="00604E52" w:rsidRDefault="004A4145" w:rsidP="008E5D8F">
            <w:pPr>
              <w:spacing w:after="0" w:line="240" w:lineRule="auto"/>
              <w:rPr>
                <w:rFonts w:eastAsia="Times New Roman"/>
                <w:b/>
                <w:bCs/>
                <w:iCs/>
                <w:sz w:val="18"/>
                <w:szCs w:val="18"/>
                <w:lang w:eastAsia="hu-HU"/>
              </w:rPr>
            </w:pPr>
          </w:p>
        </w:tc>
        <w:tc>
          <w:tcPr>
            <w:tcW w:w="1134" w:type="dxa"/>
            <w:vMerge/>
            <w:shd w:val="clear" w:color="auto" w:fill="auto"/>
          </w:tcPr>
          <w:p w:rsidR="004A4145" w:rsidRPr="00604E52" w:rsidRDefault="004A4145" w:rsidP="008E5D8F">
            <w:pPr>
              <w:spacing w:after="0" w:line="240" w:lineRule="auto"/>
              <w:rPr>
                <w:rFonts w:eastAsia="Times New Roman"/>
                <w:b/>
                <w:iCs/>
                <w:sz w:val="18"/>
                <w:szCs w:val="18"/>
                <w:lang w:eastAsia="hu-HU"/>
              </w:rPr>
            </w:pPr>
          </w:p>
        </w:tc>
        <w:tc>
          <w:tcPr>
            <w:tcW w:w="1843" w:type="dxa"/>
            <w:shd w:val="clear" w:color="auto" w:fill="auto"/>
          </w:tcPr>
          <w:p w:rsidR="004A4145" w:rsidRPr="00604E52" w:rsidRDefault="004A4145" w:rsidP="008E5D8F">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4A4145" w:rsidRPr="00604E52" w:rsidRDefault="004A4145" w:rsidP="008E5D8F">
            <w:pPr>
              <w:spacing w:after="0" w:line="240" w:lineRule="auto"/>
              <w:rPr>
                <w:rFonts w:eastAsia="Times New Roman"/>
                <w:iCs/>
                <w:sz w:val="18"/>
                <w:szCs w:val="18"/>
                <w:lang w:eastAsia="hu-HU"/>
              </w:rPr>
            </w:pPr>
          </w:p>
        </w:tc>
      </w:tr>
      <w:tr w:rsidR="004A4145" w:rsidRPr="00604E52" w:rsidTr="008F5229">
        <w:trPr>
          <w:trHeight w:val="195"/>
        </w:trPr>
        <w:tc>
          <w:tcPr>
            <w:tcW w:w="3085" w:type="dxa"/>
            <w:vMerge/>
            <w:shd w:val="clear" w:color="auto" w:fill="auto"/>
          </w:tcPr>
          <w:p w:rsidR="004A4145" w:rsidRPr="00604E52" w:rsidRDefault="004A4145" w:rsidP="008E5D8F">
            <w:pPr>
              <w:spacing w:after="0" w:line="240" w:lineRule="auto"/>
              <w:rPr>
                <w:rFonts w:eastAsia="Times New Roman"/>
                <w:b/>
                <w:bCs/>
                <w:iCs/>
                <w:sz w:val="18"/>
                <w:szCs w:val="18"/>
                <w:lang w:eastAsia="hu-HU"/>
              </w:rPr>
            </w:pPr>
          </w:p>
        </w:tc>
        <w:tc>
          <w:tcPr>
            <w:tcW w:w="1134" w:type="dxa"/>
            <w:vMerge/>
            <w:shd w:val="clear" w:color="auto" w:fill="auto"/>
          </w:tcPr>
          <w:p w:rsidR="004A4145" w:rsidRPr="00604E52" w:rsidRDefault="004A4145" w:rsidP="008E5D8F">
            <w:pPr>
              <w:spacing w:after="0" w:line="240" w:lineRule="auto"/>
              <w:rPr>
                <w:rFonts w:eastAsia="Times New Roman"/>
                <w:b/>
                <w:iCs/>
                <w:sz w:val="18"/>
                <w:szCs w:val="18"/>
                <w:lang w:eastAsia="hu-HU"/>
              </w:rPr>
            </w:pPr>
          </w:p>
        </w:tc>
        <w:tc>
          <w:tcPr>
            <w:tcW w:w="1843" w:type="dxa"/>
            <w:shd w:val="clear" w:color="auto" w:fill="auto"/>
          </w:tcPr>
          <w:p w:rsidR="004A4145" w:rsidRPr="00604E52" w:rsidRDefault="004A4145" w:rsidP="008E5D8F">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4A4145" w:rsidRPr="00604E52" w:rsidRDefault="004A4145" w:rsidP="008E5D8F">
            <w:pPr>
              <w:spacing w:after="0" w:line="240" w:lineRule="auto"/>
              <w:rPr>
                <w:rFonts w:eastAsia="Times New Roman"/>
                <w:iCs/>
                <w:sz w:val="18"/>
                <w:szCs w:val="18"/>
                <w:lang w:eastAsia="hu-HU"/>
              </w:rPr>
            </w:pPr>
          </w:p>
        </w:tc>
      </w:tr>
      <w:tr w:rsidR="004A4145" w:rsidRPr="00604E52" w:rsidTr="008F5229">
        <w:trPr>
          <w:trHeight w:val="195"/>
        </w:trPr>
        <w:tc>
          <w:tcPr>
            <w:tcW w:w="3085" w:type="dxa"/>
            <w:vMerge/>
            <w:shd w:val="clear" w:color="auto" w:fill="auto"/>
          </w:tcPr>
          <w:p w:rsidR="004A4145" w:rsidRPr="00604E52" w:rsidRDefault="004A4145" w:rsidP="008E5D8F">
            <w:pPr>
              <w:spacing w:after="0" w:line="240" w:lineRule="auto"/>
              <w:rPr>
                <w:rFonts w:eastAsia="Times New Roman"/>
                <w:b/>
                <w:bCs/>
                <w:iCs/>
                <w:sz w:val="18"/>
                <w:szCs w:val="18"/>
                <w:lang w:eastAsia="hu-HU"/>
              </w:rPr>
            </w:pPr>
          </w:p>
        </w:tc>
        <w:tc>
          <w:tcPr>
            <w:tcW w:w="1134" w:type="dxa"/>
            <w:vMerge w:val="restart"/>
            <w:shd w:val="clear" w:color="auto" w:fill="auto"/>
          </w:tcPr>
          <w:p w:rsidR="004A4145" w:rsidRPr="00604E52" w:rsidRDefault="004A4145" w:rsidP="008E5D8F">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4A4145" w:rsidRPr="00604E52" w:rsidRDefault="004A4145" w:rsidP="008E5D8F">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4A4145" w:rsidRPr="00604E52" w:rsidRDefault="00A03C93" w:rsidP="00A03C93">
            <w:pPr>
              <w:spacing w:after="0" w:line="240" w:lineRule="auto"/>
              <w:rPr>
                <w:rFonts w:eastAsia="Times New Roman"/>
                <w:iCs/>
                <w:sz w:val="18"/>
                <w:szCs w:val="18"/>
                <w:lang w:eastAsia="hu-HU"/>
              </w:rPr>
            </w:pPr>
            <w:r w:rsidRPr="00604E52">
              <w:rPr>
                <w:rFonts w:eastAsia="Times New Roman"/>
                <w:iCs/>
                <w:sz w:val="18"/>
                <w:szCs w:val="18"/>
                <w:lang w:eastAsia="hu-HU"/>
              </w:rPr>
              <w:t>306.597.412</w:t>
            </w:r>
            <w:r w:rsidR="004A4145" w:rsidRPr="00604E52">
              <w:rPr>
                <w:rFonts w:eastAsia="Times New Roman"/>
                <w:iCs/>
                <w:sz w:val="18"/>
                <w:szCs w:val="18"/>
                <w:lang w:eastAsia="hu-HU"/>
              </w:rPr>
              <w:t xml:space="preserve"> EUR</w:t>
            </w:r>
          </w:p>
        </w:tc>
      </w:tr>
      <w:tr w:rsidR="004A4145" w:rsidRPr="00604E52" w:rsidTr="008F5229">
        <w:trPr>
          <w:trHeight w:val="195"/>
        </w:trPr>
        <w:tc>
          <w:tcPr>
            <w:tcW w:w="3085" w:type="dxa"/>
            <w:vMerge/>
            <w:shd w:val="clear" w:color="auto" w:fill="auto"/>
          </w:tcPr>
          <w:p w:rsidR="004A4145" w:rsidRPr="00604E52" w:rsidRDefault="004A4145" w:rsidP="008E5D8F">
            <w:pPr>
              <w:spacing w:after="0" w:line="240" w:lineRule="auto"/>
              <w:rPr>
                <w:rFonts w:eastAsia="Times New Roman"/>
                <w:b/>
                <w:bCs/>
                <w:iCs/>
                <w:sz w:val="18"/>
                <w:szCs w:val="18"/>
                <w:lang w:eastAsia="hu-HU"/>
              </w:rPr>
            </w:pPr>
          </w:p>
        </w:tc>
        <w:tc>
          <w:tcPr>
            <w:tcW w:w="1134" w:type="dxa"/>
            <w:vMerge/>
            <w:shd w:val="clear" w:color="auto" w:fill="auto"/>
          </w:tcPr>
          <w:p w:rsidR="004A4145" w:rsidRPr="00604E52" w:rsidRDefault="004A4145" w:rsidP="008E5D8F">
            <w:pPr>
              <w:spacing w:after="0" w:line="240" w:lineRule="auto"/>
              <w:rPr>
                <w:rFonts w:eastAsia="Times New Roman"/>
                <w:b/>
                <w:iCs/>
                <w:sz w:val="18"/>
                <w:szCs w:val="18"/>
                <w:lang w:eastAsia="hu-HU"/>
              </w:rPr>
            </w:pPr>
          </w:p>
        </w:tc>
        <w:tc>
          <w:tcPr>
            <w:tcW w:w="1843" w:type="dxa"/>
            <w:shd w:val="clear" w:color="auto" w:fill="auto"/>
          </w:tcPr>
          <w:p w:rsidR="004A4145" w:rsidRPr="00604E52" w:rsidRDefault="004A4145" w:rsidP="008E5D8F">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4A4145" w:rsidRPr="00604E52" w:rsidRDefault="004A4145" w:rsidP="008E5D8F">
            <w:pPr>
              <w:spacing w:after="0" w:line="240" w:lineRule="auto"/>
              <w:rPr>
                <w:rFonts w:eastAsia="Times New Roman"/>
                <w:iCs/>
                <w:sz w:val="18"/>
                <w:szCs w:val="18"/>
                <w:lang w:eastAsia="hu-HU"/>
              </w:rPr>
            </w:pPr>
          </w:p>
        </w:tc>
      </w:tr>
      <w:tr w:rsidR="004A4145" w:rsidRPr="00604E52" w:rsidTr="008F5229">
        <w:trPr>
          <w:trHeight w:val="195"/>
        </w:trPr>
        <w:tc>
          <w:tcPr>
            <w:tcW w:w="3085" w:type="dxa"/>
            <w:vMerge/>
            <w:shd w:val="clear" w:color="auto" w:fill="auto"/>
          </w:tcPr>
          <w:p w:rsidR="004A4145" w:rsidRPr="00604E52" w:rsidRDefault="004A4145" w:rsidP="008E5D8F">
            <w:pPr>
              <w:spacing w:after="0" w:line="240" w:lineRule="auto"/>
              <w:rPr>
                <w:rFonts w:eastAsia="Times New Roman"/>
                <w:b/>
                <w:bCs/>
                <w:iCs/>
                <w:sz w:val="18"/>
                <w:szCs w:val="18"/>
                <w:lang w:eastAsia="hu-HU"/>
              </w:rPr>
            </w:pPr>
          </w:p>
        </w:tc>
        <w:tc>
          <w:tcPr>
            <w:tcW w:w="1134" w:type="dxa"/>
            <w:vMerge/>
            <w:shd w:val="clear" w:color="auto" w:fill="auto"/>
          </w:tcPr>
          <w:p w:rsidR="004A4145" w:rsidRPr="00604E52" w:rsidRDefault="004A4145" w:rsidP="008E5D8F">
            <w:pPr>
              <w:spacing w:after="0" w:line="240" w:lineRule="auto"/>
              <w:rPr>
                <w:rFonts w:eastAsia="Times New Roman"/>
                <w:b/>
                <w:iCs/>
                <w:sz w:val="18"/>
                <w:szCs w:val="18"/>
                <w:lang w:eastAsia="hu-HU"/>
              </w:rPr>
            </w:pPr>
          </w:p>
        </w:tc>
        <w:tc>
          <w:tcPr>
            <w:tcW w:w="1843" w:type="dxa"/>
            <w:shd w:val="clear" w:color="auto" w:fill="auto"/>
          </w:tcPr>
          <w:p w:rsidR="004A4145" w:rsidRPr="00604E52" w:rsidRDefault="004A4145" w:rsidP="008E5D8F">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4A4145" w:rsidRPr="00604E52" w:rsidRDefault="004A4145" w:rsidP="008E5D8F">
            <w:pPr>
              <w:spacing w:after="0" w:line="240" w:lineRule="auto"/>
              <w:rPr>
                <w:rFonts w:eastAsia="Times New Roman"/>
                <w:iCs/>
                <w:sz w:val="18"/>
                <w:szCs w:val="18"/>
                <w:lang w:eastAsia="hu-HU"/>
              </w:rPr>
            </w:pPr>
          </w:p>
        </w:tc>
      </w:tr>
      <w:tr w:rsidR="004A4145" w:rsidRPr="00604E52" w:rsidTr="008F5229">
        <w:trPr>
          <w:trHeight w:val="263"/>
        </w:trPr>
        <w:tc>
          <w:tcPr>
            <w:tcW w:w="8755" w:type="dxa"/>
            <w:gridSpan w:val="4"/>
            <w:shd w:val="clear" w:color="auto" w:fill="D9D9D9"/>
          </w:tcPr>
          <w:p w:rsidR="004A4145" w:rsidRPr="00604E52" w:rsidRDefault="004A4145" w:rsidP="008E5D8F">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4A4145" w:rsidRPr="00604E52" w:rsidTr="008F5229">
        <w:trPr>
          <w:trHeight w:val="1716"/>
        </w:trPr>
        <w:tc>
          <w:tcPr>
            <w:tcW w:w="3085" w:type="dxa"/>
            <w:shd w:val="clear" w:color="auto" w:fill="auto"/>
          </w:tcPr>
          <w:p w:rsidR="004A4145" w:rsidRPr="00604E52" w:rsidRDefault="004A4145" w:rsidP="008E5D8F">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4A4145" w:rsidRPr="00604E52" w:rsidRDefault="004A4145" w:rsidP="008E5D8F">
            <w:pPr>
              <w:spacing w:after="0" w:line="240" w:lineRule="auto"/>
              <w:rPr>
                <w:rFonts w:eastAsia="Times New Roman"/>
                <w:iCs/>
                <w:sz w:val="18"/>
                <w:szCs w:val="18"/>
                <w:lang w:eastAsia="hu-HU"/>
              </w:rPr>
            </w:pPr>
            <w:r w:rsidRPr="00604E52">
              <w:rPr>
                <w:rFonts w:eastAsia="Times New Roman"/>
                <w:iCs/>
                <w:sz w:val="18"/>
                <w:szCs w:val="18"/>
                <w:lang w:eastAsia="hu-HU"/>
              </w:rPr>
              <w:t xml:space="preserve">Ciljna vrednost kazalnika je izračunana na podlagi predpostavke, da se vsako leto obnovi 3 % </w:t>
            </w:r>
            <w:r w:rsidR="002A0E4D">
              <w:rPr>
                <w:rFonts w:eastAsia="Times New Roman"/>
                <w:iCs/>
                <w:sz w:val="18"/>
                <w:szCs w:val="18"/>
                <w:lang w:eastAsia="hu-HU"/>
              </w:rPr>
              <w:t>skupne</w:t>
            </w:r>
            <w:r w:rsidR="000C2D42">
              <w:rPr>
                <w:rFonts w:eastAsia="Times New Roman"/>
                <w:iCs/>
                <w:sz w:val="18"/>
                <w:szCs w:val="18"/>
                <w:lang w:eastAsia="hu-HU"/>
              </w:rPr>
              <w:t xml:space="preserve"> </w:t>
            </w:r>
            <w:r w:rsidR="00335576">
              <w:rPr>
                <w:rFonts w:eastAsia="Times New Roman"/>
                <w:iCs/>
                <w:sz w:val="18"/>
                <w:szCs w:val="18"/>
                <w:lang w:eastAsia="hu-HU"/>
              </w:rPr>
              <w:t xml:space="preserve">tlorisne </w:t>
            </w:r>
            <w:r w:rsidRPr="00604E52">
              <w:rPr>
                <w:rFonts w:eastAsia="Times New Roman"/>
                <w:iCs/>
                <w:sz w:val="18"/>
                <w:szCs w:val="18"/>
                <w:lang w:eastAsia="hu-HU"/>
              </w:rPr>
              <w:t>površine stavb javnega sektorja.</w:t>
            </w:r>
          </w:p>
          <w:p w:rsidR="004A4145" w:rsidRPr="00604E52" w:rsidRDefault="004A4145" w:rsidP="008E5D8F">
            <w:pPr>
              <w:spacing w:after="0" w:line="240" w:lineRule="auto"/>
              <w:rPr>
                <w:rFonts w:eastAsia="Times New Roman"/>
                <w:iCs/>
                <w:sz w:val="18"/>
                <w:szCs w:val="18"/>
                <w:lang w:eastAsia="hu-HU"/>
              </w:rPr>
            </w:pPr>
          </w:p>
          <w:p w:rsidR="004A4145" w:rsidRPr="00604E52" w:rsidRDefault="004A4145" w:rsidP="008E5D8F">
            <w:pPr>
              <w:spacing w:after="0" w:line="240" w:lineRule="auto"/>
              <w:rPr>
                <w:rFonts w:eastAsia="Times New Roman"/>
                <w:iCs/>
                <w:sz w:val="18"/>
                <w:szCs w:val="18"/>
                <w:lang w:eastAsia="hu-HU"/>
              </w:rPr>
            </w:pPr>
            <w:r w:rsidRPr="00604E52">
              <w:rPr>
                <w:rFonts w:eastAsia="Times New Roman"/>
                <w:iCs/>
                <w:sz w:val="18"/>
                <w:szCs w:val="18"/>
                <w:lang w:eastAsia="hu-HU"/>
              </w:rPr>
              <w:t xml:space="preserve">Upoštevani so stroški ukrepov, stopnja sofinanciranja ter tip/namen uporabe stavbe. </w:t>
            </w:r>
          </w:p>
          <w:p w:rsidR="004A4145" w:rsidRPr="00604E52" w:rsidRDefault="004A4145" w:rsidP="008E5D8F">
            <w:pPr>
              <w:spacing w:after="0" w:line="240" w:lineRule="auto"/>
              <w:rPr>
                <w:rFonts w:eastAsia="Times New Roman"/>
                <w:iCs/>
                <w:sz w:val="18"/>
                <w:szCs w:val="18"/>
                <w:lang w:eastAsia="hu-HU"/>
              </w:rPr>
            </w:pPr>
          </w:p>
          <w:p w:rsidR="004A4145" w:rsidRPr="00604E52" w:rsidRDefault="004A4145" w:rsidP="008E5D8F">
            <w:pPr>
              <w:spacing w:after="0" w:line="240" w:lineRule="auto"/>
              <w:rPr>
                <w:rFonts w:eastAsia="Times New Roman"/>
                <w:iCs/>
                <w:sz w:val="18"/>
                <w:szCs w:val="18"/>
                <w:lang w:eastAsia="hu-HU"/>
              </w:rPr>
            </w:pPr>
            <w:r w:rsidRPr="00604E52">
              <w:rPr>
                <w:rFonts w:eastAsia="Times New Roman"/>
                <w:iCs/>
                <w:sz w:val="18"/>
                <w:szCs w:val="18"/>
                <w:lang w:eastAsia="hu-HU"/>
              </w:rPr>
              <w:t>Ta ocena temelji na naslednjih predpostavkah:</w:t>
            </w:r>
          </w:p>
          <w:p w:rsidR="004A4145" w:rsidRPr="00604E52" w:rsidRDefault="004A4145" w:rsidP="00B5495E">
            <w:pPr>
              <w:pStyle w:val="Odstavekseznama"/>
              <w:numPr>
                <w:ilvl w:val="0"/>
                <w:numId w:val="116"/>
              </w:numPr>
              <w:spacing w:after="0" w:line="240" w:lineRule="auto"/>
              <w:rPr>
                <w:rFonts w:eastAsia="Times New Roman"/>
                <w:iCs/>
                <w:sz w:val="18"/>
                <w:szCs w:val="18"/>
                <w:lang w:val="sl-SI" w:eastAsia="hu-HU"/>
              </w:rPr>
            </w:pPr>
            <w:r w:rsidRPr="00604E52">
              <w:rPr>
                <w:rFonts w:eastAsia="Times New Roman"/>
                <w:iCs/>
                <w:sz w:val="18"/>
                <w:szCs w:val="18"/>
                <w:lang w:val="sl-SI" w:eastAsia="hu-HU"/>
              </w:rPr>
              <w:t>povprečna poslovna uporaba stavb,</w:t>
            </w:r>
          </w:p>
          <w:p w:rsidR="004A4145" w:rsidRPr="00604E52" w:rsidRDefault="004A4145" w:rsidP="00B5495E">
            <w:pPr>
              <w:pStyle w:val="Odstavekseznama"/>
              <w:numPr>
                <w:ilvl w:val="0"/>
                <w:numId w:val="116"/>
              </w:numPr>
              <w:spacing w:after="0" w:line="240" w:lineRule="auto"/>
              <w:rPr>
                <w:rFonts w:eastAsia="Times New Roman"/>
                <w:iCs/>
                <w:sz w:val="18"/>
                <w:szCs w:val="18"/>
                <w:lang w:val="sl-SI" w:eastAsia="hu-HU"/>
              </w:rPr>
            </w:pPr>
            <w:r w:rsidRPr="00604E52">
              <w:rPr>
                <w:rFonts w:eastAsia="Times New Roman"/>
                <w:iCs/>
                <w:sz w:val="18"/>
                <w:szCs w:val="18"/>
                <w:lang w:val="sl-SI" w:eastAsia="hu-HU"/>
              </w:rPr>
              <w:t>udeležba zasebnega sektorja v celotnih investicijah se povečuje.</w:t>
            </w:r>
          </w:p>
          <w:p w:rsidR="004A4145" w:rsidRPr="00604E52" w:rsidRDefault="004A4145" w:rsidP="008E5D8F">
            <w:pPr>
              <w:spacing w:after="0" w:line="240" w:lineRule="auto"/>
              <w:rPr>
                <w:rFonts w:eastAsia="Times New Roman"/>
                <w:iCs/>
                <w:sz w:val="18"/>
                <w:szCs w:val="18"/>
                <w:lang w:eastAsia="hu-HU"/>
              </w:rPr>
            </w:pPr>
          </w:p>
          <w:p w:rsidR="004A4145" w:rsidRPr="00604E52" w:rsidRDefault="004A4145" w:rsidP="008E5D8F">
            <w:pPr>
              <w:spacing w:after="0" w:line="240" w:lineRule="auto"/>
              <w:rPr>
                <w:rFonts w:eastAsia="Times New Roman"/>
                <w:iCs/>
                <w:sz w:val="18"/>
                <w:szCs w:val="18"/>
                <w:lang w:eastAsia="hu-HU"/>
              </w:rPr>
            </w:pPr>
            <w:r w:rsidRPr="00604E52">
              <w:rPr>
                <w:rFonts w:eastAsia="Times New Roman"/>
                <w:iCs/>
                <w:sz w:val="18"/>
                <w:szCs w:val="18"/>
                <w:lang w:eastAsia="hu-HU"/>
              </w:rPr>
              <w:t>Ocena lahko odstopa v primeru drugih tipov stavb (drugačna uporaba, stavbe kulturne dediščine</w:t>
            </w:r>
            <w:r w:rsidR="00937DB1">
              <w:rPr>
                <w:rFonts w:eastAsia="Times New Roman"/>
                <w:iCs/>
                <w:sz w:val="18"/>
                <w:szCs w:val="18"/>
                <w:lang w:eastAsia="hu-HU"/>
              </w:rPr>
              <w:t>.</w:t>
            </w:r>
            <w:r w:rsidRPr="00604E52">
              <w:rPr>
                <w:rFonts w:eastAsia="Times New Roman"/>
                <w:iCs/>
                <w:sz w:val="18"/>
                <w:szCs w:val="18"/>
                <w:lang w:eastAsia="hu-HU"/>
              </w:rPr>
              <w:t xml:space="preserve"> ali drugačne stopnje sofinanciranja.</w:t>
            </w:r>
          </w:p>
          <w:p w:rsidR="004A4145" w:rsidRPr="00604E52" w:rsidRDefault="004A4145" w:rsidP="008E5D8F">
            <w:pPr>
              <w:spacing w:after="0" w:line="240" w:lineRule="auto"/>
              <w:rPr>
                <w:rFonts w:eastAsia="Times New Roman"/>
                <w:iCs/>
                <w:sz w:val="18"/>
                <w:szCs w:val="18"/>
                <w:lang w:eastAsia="hu-HU"/>
              </w:rPr>
            </w:pPr>
          </w:p>
          <w:p w:rsidR="004A4145" w:rsidRPr="00604E52" w:rsidRDefault="004A4145" w:rsidP="008E5D8F">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Spremljanje doseganja kazalnikov se bo zagotavljalo na osnovi zbira projektno določenih </w:t>
            </w:r>
            <w:r w:rsidR="00937DB1">
              <w:rPr>
                <w:rFonts w:eastAsia="Times New Roman"/>
                <w:iCs/>
                <w:sz w:val="18"/>
                <w:szCs w:val="18"/>
                <w:lang w:eastAsia="hu-HU"/>
              </w:rPr>
              <w:t>energetsko prenovljenih</w:t>
            </w:r>
            <w:r w:rsidR="00937DB1" w:rsidRPr="00604E52">
              <w:rPr>
                <w:rFonts w:eastAsia="Times New Roman"/>
                <w:iCs/>
                <w:sz w:val="18"/>
                <w:szCs w:val="18"/>
                <w:lang w:eastAsia="hu-HU"/>
              </w:rPr>
              <w:t xml:space="preserve"> </w:t>
            </w:r>
            <w:r w:rsidRPr="00604E52">
              <w:rPr>
                <w:rFonts w:eastAsia="Times New Roman"/>
                <w:iCs/>
                <w:sz w:val="18"/>
                <w:szCs w:val="18"/>
                <w:lang w:eastAsia="hu-HU"/>
              </w:rPr>
              <w:t>površin stavb javnega sektorja, ki jih v vlogi napovedujejo posamezni prijavitelji in bodo naveden</w:t>
            </w:r>
            <w:r w:rsidR="00937DB1">
              <w:rPr>
                <w:rFonts w:eastAsia="Times New Roman"/>
                <w:iCs/>
                <w:sz w:val="18"/>
                <w:szCs w:val="18"/>
                <w:lang w:eastAsia="hu-HU"/>
              </w:rPr>
              <w:t>e</w:t>
            </w:r>
            <w:r w:rsidRPr="00604E52">
              <w:rPr>
                <w:rFonts w:eastAsia="Times New Roman"/>
                <w:iCs/>
                <w:sz w:val="18"/>
                <w:szCs w:val="18"/>
                <w:lang w:eastAsia="hu-HU"/>
              </w:rPr>
              <w:t xml:space="preserve"> v pogodbah o sofinanciranju z upravičencem. </w:t>
            </w:r>
          </w:p>
          <w:p w:rsidR="004A4145" w:rsidRDefault="004A4145" w:rsidP="007F0751">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Upravičenec je na osnovi javnega razpisa in pogodbe o sofinanciranju zavezan </w:t>
            </w:r>
            <w:r w:rsidR="00937DB1">
              <w:rPr>
                <w:rFonts w:eastAsia="Times New Roman"/>
                <w:iCs/>
                <w:sz w:val="18"/>
                <w:szCs w:val="18"/>
                <w:lang w:eastAsia="hu-HU"/>
              </w:rPr>
              <w:t>k</w:t>
            </w:r>
            <w:r w:rsidR="00937DB1" w:rsidRPr="00604E52">
              <w:rPr>
                <w:rFonts w:eastAsia="Times New Roman"/>
                <w:iCs/>
                <w:sz w:val="18"/>
                <w:szCs w:val="18"/>
                <w:lang w:eastAsia="hu-HU"/>
              </w:rPr>
              <w:t xml:space="preserve"> </w:t>
            </w:r>
            <w:r w:rsidRPr="00604E52">
              <w:rPr>
                <w:rFonts w:eastAsia="Times New Roman"/>
                <w:iCs/>
                <w:sz w:val="18"/>
                <w:szCs w:val="18"/>
                <w:lang w:eastAsia="hu-HU"/>
              </w:rPr>
              <w:t>izvedb</w:t>
            </w:r>
            <w:r w:rsidR="00937DB1">
              <w:rPr>
                <w:rFonts w:eastAsia="Times New Roman"/>
                <w:iCs/>
                <w:sz w:val="18"/>
                <w:szCs w:val="18"/>
                <w:lang w:eastAsia="hu-HU"/>
              </w:rPr>
              <w:t>i</w:t>
            </w:r>
            <w:r w:rsidRPr="00604E52">
              <w:rPr>
                <w:rFonts w:eastAsia="Times New Roman"/>
                <w:iCs/>
                <w:sz w:val="18"/>
                <w:szCs w:val="18"/>
                <w:lang w:eastAsia="hu-HU"/>
              </w:rPr>
              <w:t xml:space="preserve"> ukrepov in dejansk</w:t>
            </w:r>
            <w:r w:rsidR="00937DB1">
              <w:rPr>
                <w:rFonts w:eastAsia="Times New Roman"/>
                <w:iCs/>
                <w:sz w:val="18"/>
                <w:szCs w:val="18"/>
                <w:lang w:eastAsia="hu-HU"/>
              </w:rPr>
              <w:t>emu</w:t>
            </w:r>
            <w:r w:rsidRPr="00604E52">
              <w:rPr>
                <w:rFonts w:eastAsia="Times New Roman"/>
                <w:iCs/>
                <w:sz w:val="18"/>
                <w:szCs w:val="18"/>
                <w:lang w:eastAsia="hu-HU"/>
              </w:rPr>
              <w:t xml:space="preserve"> doseganj</w:t>
            </w:r>
            <w:r w:rsidR="00937DB1">
              <w:rPr>
                <w:rFonts w:eastAsia="Times New Roman"/>
                <w:iCs/>
                <w:sz w:val="18"/>
                <w:szCs w:val="18"/>
                <w:lang w:eastAsia="hu-HU"/>
              </w:rPr>
              <w:t>u</w:t>
            </w:r>
            <w:r w:rsidRPr="00604E52">
              <w:rPr>
                <w:rFonts w:eastAsia="Times New Roman"/>
                <w:iCs/>
                <w:sz w:val="18"/>
                <w:szCs w:val="18"/>
                <w:lang w:eastAsia="hu-HU"/>
              </w:rPr>
              <w:t xml:space="preserve"> napovedanih </w:t>
            </w:r>
            <w:r w:rsidR="00937DB1">
              <w:rPr>
                <w:rFonts w:eastAsia="Times New Roman"/>
                <w:iCs/>
                <w:sz w:val="18"/>
                <w:szCs w:val="18"/>
                <w:lang w:eastAsia="hu-HU"/>
              </w:rPr>
              <w:t>prenovljenih</w:t>
            </w:r>
            <w:r w:rsidR="00937DB1" w:rsidRPr="00604E52">
              <w:rPr>
                <w:rFonts w:eastAsia="Times New Roman"/>
                <w:iCs/>
                <w:sz w:val="18"/>
                <w:szCs w:val="18"/>
                <w:lang w:eastAsia="hu-HU"/>
              </w:rPr>
              <w:t xml:space="preserve"> </w:t>
            </w:r>
            <w:r w:rsidRPr="00604E52">
              <w:rPr>
                <w:rFonts w:eastAsia="Times New Roman"/>
                <w:iCs/>
                <w:sz w:val="18"/>
                <w:szCs w:val="18"/>
                <w:lang w:eastAsia="hu-HU"/>
              </w:rPr>
              <w:t xml:space="preserve">površin. Po izvedbi bo moral predložiti ustrezno poročilo o </w:t>
            </w:r>
            <w:r w:rsidR="00937DB1">
              <w:rPr>
                <w:rFonts w:eastAsia="Times New Roman"/>
                <w:iCs/>
                <w:sz w:val="18"/>
                <w:szCs w:val="18"/>
                <w:lang w:eastAsia="hu-HU"/>
              </w:rPr>
              <w:t>prenovljenih</w:t>
            </w:r>
            <w:r w:rsidRPr="00604E52">
              <w:rPr>
                <w:rFonts w:eastAsia="Times New Roman"/>
                <w:iCs/>
                <w:sz w:val="18"/>
                <w:szCs w:val="18"/>
                <w:lang w:eastAsia="hu-HU"/>
              </w:rPr>
              <w:t xml:space="preserve"> površinah. Tako posamezno kot zbirno doseganje prihrankov bo PT ugotavljalo z naknadno analizo. </w:t>
            </w:r>
          </w:p>
          <w:p w:rsidR="00C63B3B" w:rsidRDefault="00C63B3B" w:rsidP="007F0751">
            <w:pPr>
              <w:spacing w:after="0" w:line="240" w:lineRule="auto"/>
              <w:jc w:val="both"/>
              <w:rPr>
                <w:rFonts w:eastAsia="Times New Roman"/>
                <w:iCs/>
                <w:sz w:val="18"/>
                <w:szCs w:val="18"/>
                <w:lang w:eastAsia="hu-HU"/>
              </w:rPr>
            </w:pPr>
          </w:p>
          <w:p w:rsidR="00C63B3B" w:rsidRPr="00604E52" w:rsidRDefault="00C63B3B" w:rsidP="007F0751">
            <w:pPr>
              <w:spacing w:after="0" w:line="240" w:lineRule="auto"/>
              <w:jc w:val="both"/>
              <w:rPr>
                <w:rFonts w:eastAsia="Times New Roman"/>
                <w:iCs/>
                <w:sz w:val="18"/>
                <w:szCs w:val="18"/>
                <w:lang w:eastAsia="hu-HU"/>
              </w:rPr>
            </w:pPr>
            <w:r w:rsidRPr="00C63B3B">
              <w:rPr>
                <w:rFonts w:eastAsia="Times New Roman"/>
                <w:iCs/>
                <w:sz w:val="18"/>
                <w:szCs w:val="18"/>
                <w:lang w:eastAsia="hu-HU"/>
              </w:rPr>
              <w:t xml:space="preserve">K znižanju vrednosti kazalnika okvirja uspešnosti so prispevale napačne predpostavke povezane z gospodarskim stanjem v Sloveniji v referenčnem obdobju, predvsem glede stanja na trgu gradbenih storitev in energetskega </w:t>
            </w:r>
            <w:proofErr w:type="spellStart"/>
            <w:r w:rsidRPr="00C63B3B">
              <w:rPr>
                <w:rFonts w:eastAsia="Times New Roman"/>
                <w:iCs/>
                <w:sz w:val="18"/>
                <w:szCs w:val="18"/>
                <w:lang w:eastAsia="hu-HU"/>
              </w:rPr>
              <w:t>pogodbeništva</w:t>
            </w:r>
            <w:proofErr w:type="spellEnd"/>
          </w:p>
        </w:tc>
      </w:tr>
      <w:tr w:rsidR="004A4145" w:rsidRPr="00604E52" w:rsidTr="008F5229">
        <w:trPr>
          <w:trHeight w:val="561"/>
        </w:trPr>
        <w:tc>
          <w:tcPr>
            <w:tcW w:w="3085" w:type="dxa"/>
            <w:shd w:val="clear" w:color="auto" w:fill="auto"/>
          </w:tcPr>
          <w:p w:rsidR="004A4145" w:rsidRPr="00604E52" w:rsidRDefault="004A4145" w:rsidP="008E5D8F">
            <w:pPr>
              <w:spacing w:after="0" w:line="240" w:lineRule="auto"/>
              <w:rPr>
                <w:rFonts w:eastAsia="Times New Roman"/>
                <w:bCs/>
                <w:iCs/>
                <w:sz w:val="18"/>
                <w:szCs w:val="18"/>
                <w:lang w:eastAsia="hu-HU"/>
              </w:rPr>
            </w:pPr>
            <w:r w:rsidRPr="00604E52">
              <w:rPr>
                <w:rFonts w:eastAsia="Times New Roman"/>
                <w:b/>
                <w:bCs/>
                <w:iCs/>
                <w:sz w:val="18"/>
                <w:szCs w:val="18"/>
                <w:lang w:eastAsia="hu-HU"/>
              </w:rPr>
              <w:t xml:space="preserve">Informacije o deležu finančnih sredstev, dodeljenih operacijam, ki jim ustrezajo kazalniki učinka in ključne faze izvajanja, določeni v </w:t>
            </w:r>
            <w:r w:rsidRPr="00604E52">
              <w:rPr>
                <w:rFonts w:eastAsia="Times New Roman"/>
                <w:b/>
                <w:bCs/>
                <w:iCs/>
                <w:sz w:val="18"/>
                <w:szCs w:val="18"/>
                <w:lang w:eastAsia="hu-HU"/>
              </w:rPr>
              <w:lastRenderedPageBreak/>
              <w:t>okviru uspešnosti, ter obrazložitev načina izračuna deleža</w:t>
            </w:r>
          </w:p>
        </w:tc>
        <w:tc>
          <w:tcPr>
            <w:tcW w:w="5670" w:type="dxa"/>
            <w:gridSpan w:val="3"/>
            <w:shd w:val="clear" w:color="auto" w:fill="auto"/>
          </w:tcPr>
          <w:p w:rsidR="00A03C93" w:rsidRPr="00604E52" w:rsidRDefault="00A03C93" w:rsidP="00A03C93">
            <w:pPr>
              <w:spacing w:after="0" w:line="240" w:lineRule="auto"/>
              <w:rPr>
                <w:rFonts w:eastAsia="Times New Roman"/>
                <w:iCs/>
                <w:sz w:val="18"/>
                <w:szCs w:val="18"/>
                <w:lang w:eastAsia="hu-HU"/>
              </w:rPr>
            </w:pPr>
            <w:r w:rsidRPr="00604E52">
              <w:rPr>
                <w:rFonts w:eastAsia="Times New Roman"/>
                <w:iCs/>
                <w:sz w:val="18"/>
                <w:szCs w:val="18"/>
                <w:lang w:eastAsia="hu-HU"/>
              </w:rPr>
              <w:lastRenderedPageBreak/>
              <w:t>Delež finančnih sredstev, ki podpirajo kazalnik učinka v okviru uspešnosti</w:t>
            </w:r>
            <w:r w:rsidR="00937DB1">
              <w:rPr>
                <w:rFonts w:eastAsia="Times New Roman"/>
                <w:iCs/>
                <w:sz w:val="18"/>
                <w:szCs w:val="18"/>
                <w:lang w:eastAsia="hu-HU"/>
              </w:rPr>
              <w:t>,</w:t>
            </w:r>
            <w:r w:rsidRPr="00604E52">
              <w:rPr>
                <w:rFonts w:eastAsia="Times New Roman"/>
                <w:iCs/>
                <w:sz w:val="18"/>
                <w:szCs w:val="18"/>
                <w:lang w:eastAsia="hu-HU"/>
              </w:rPr>
              <w:t xml:space="preserve"> </w:t>
            </w:r>
            <w:r w:rsidR="0031009C" w:rsidRPr="00604E52">
              <w:rPr>
                <w:rFonts w:eastAsia="Times New Roman"/>
                <w:iCs/>
                <w:sz w:val="18"/>
                <w:szCs w:val="18"/>
                <w:lang w:eastAsia="hu-HU"/>
              </w:rPr>
              <w:t>je</w:t>
            </w:r>
            <w:r w:rsidRPr="00604E52">
              <w:rPr>
                <w:rFonts w:eastAsia="Times New Roman"/>
                <w:iCs/>
                <w:sz w:val="18"/>
                <w:szCs w:val="18"/>
                <w:lang w:eastAsia="hu-HU"/>
              </w:rPr>
              <w:t xml:space="preserve"> </w:t>
            </w:r>
            <w:r w:rsidR="006462CF">
              <w:rPr>
                <w:rFonts w:eastAsia="Times New Roman"/>
                <w:iCs/>
                <w:sz w:val="18"/>
                <w:szCs w:val="18"/>
                <w:lang w:eastAsia="hu-HU"/>
              </w:rPr>
              <w:t>5</w:t>
            </w:r>
            <w:r w:rsidR="00C63B3B">
              <w:rPr>
                <w:rFonts w:eastAsia="Times New Roman"/>
                <w:iCs/>
                <w:sz w:val="18"/>
                <w:szCs w:val="18"/>
                <w:lang w:eastAsia="hu-HU"/>
              </w:rPr>
              <w:t>4</w:t>
            </w:r>
            <w:r w:rsidRPr="00604E52">
              <w:rPr>
                <w:rFonts w:eastAsia="Times New Roman"/>
                <w:iCs/>
                <w:sz w:val="18"/>
                <w:szCs w:val="18"/>
                <w:lang w:eastAsia="hu-HU"/>
              </w:rPr>
              <w:t xml:space="preserve"> </w:t>
            </w:r>
            <w:r w:rsidR="0031009C" w:rsidRPr="00604E52">
              <w:rPr>
                <w:rFonts w:eastAsia="Times New Roman"/>
                <w:iCs/>
                <w:sz w:val="18"/>
                <w:szCs w:val="18"/>
                <w:lang w:eastAsia="hu-HU"/>
              </w:rPr>
              <w:t>% sredstev KS za prednostno os 4.</w:t>
            </w:r>
          </w:p>
          <w:p w:rsidR="00A03C93" w:rsidRPr="00604E52" w:rsidRDefault="00A03C93" w:rsidP="00A03C93">
            <w:pPr>
              <w:pStyle w:val="Odstavekseznama"/>
              <w:spacing w:after="0" w:line="240" w:lineRule="auto"/>
              <w:ind w:left="0"/>
              <w:rPr>
                <w:rFonts w:eastAsia="Times New Roman"/>
                <w:iCs/>
                <w:sz w:val="18"/>
                <w:szCs w:val="18"/>
                <w:lang w:val="sl-SI" w:eastAsia="hu-HU"/>
              </w:rPr>
            </w:pPr>
          </w:p>
          <w:p w:rsidR="004A4145" w:rsidRPr="00604E52" w:rsidRDefault="004A4145" w:rsidP="00B5495E">
            <w:pPr>
              <w:pStyle w:val="Odstavekseznama"/>
              <w:numPr>
                <w:ilvl w:val="0"/>
                <w:numId w:val="117"/>
              </w:numPr>
              <w:spacing w:after="0" w:line="240" w:lineRule="auto"/>
              <w:ind w:left="317" w:hanging="283"/>
              <w:rPr>
                <w:rFonts w:eastAsia="Times New Roman"/>
                <w:iCs/>
                <w:sz w:val="18"/>
                <w:szCs w:val="18"/>
                <w:lang w:val="sl-SI" w:eastAsia="hu-HU"/>
              </w:rPr>
            </w:pPr>
            <w:r w:rsidRPr="00604E52">
              <w:rPr>
                <w:rFonts w:eastAsia="Times New Roman"/>
                <w:iCs/>
                <w:sz w:val="18"/>
                <w:szCs w:val="18"/>
                <w:lang w:val="sl-SI" w:eastAsia="hu-HU"/>
              </w:rPr>
              <w:t xml:space="preserve">energetska </w:t>
            </w:r>
            <w:r w:rsidR="00937DB1">
              <w:rPr>
                <w:rFonts w:eastAsia="Times New Roman"/>
                <w:iCs/>
                <w:sz w:val="18"/>
                <w:szCs w:val="18"/>
                <w:lang w:val="sl-SI" w:eastAsia="hu-HU"/>
              </w:rPr>
              <w:t>prenova</w:t>
            </w:r>
            <w:r w:rsidRPr="00604E52">
              <w:rPr>
                <w:rFonts w:eastAsia="Times New Roman"/>
                <w:iCs/>
                <w:sz w:val="18"/>
                <w:szCs w:val="18"/>
                <w:lang w:val="sl-SI" w:eastAsia="hu-HU"/>
              </w:rPr>
              <w:t xml:space="preserve"> ovoja stavb (toplotna izolacija fasad, toplotna </w:t>
            </w:r>
            <w:r w:rsidRPr="00604E52">
              <w:rPr>
                <w:rFonts w:eastAsia="Times New Roman"/>
                <w:iCs/>
                <w:sz w:val="18"/>
                <w:szCs w:val="18"/>
                <w:lang w:val="sl-SI" w:eastAsia="hu-HU"/>
              </w:rPr>
              <w:lastRenderedPageBreak/>
              <w:t>izolacija podstrešja, zamenjava oken in vrat na lupini stavbe, toplotna izolacija tal),</w:t>
            </w:r>
          </w:p>
          <w:p w:rsidR="004A4145" w:rsidRPr="00604E52" w:rsidRDefault="00937DB1" w:rsidP="00B5495E">
            <w:pPr>
              <w:pStyle w:val="Odstavekseznama"/>
              <w:numPr>
                <w:ilvl w:val="0"/>
                <w:numId w:val="117"/>
              </w:numPr>
              <w:spacing w:after="0" w:line="240" w:lineRule="auto"/>
              <w:ind w:left="317" w:hanging="283"/>
              <w:rPr>
                <w:rFonts w:eastAsia="Times New Roman"/>
                <w:iCs/>
                <w:sz w:val="18"/>
                <w:szCs w:val="18"/>
                <w:lang w:val="sl-SI" w:eastAsia="hu-HU"/>
              </w:rPr>
            </w:pPr>
            <w:r>
              <w:rPr>
                <w:rFonts w:eastAsia="Times New Roman"/>
                <w:iCs/>
                <w:sz w:val="18"/>
                <w:szCs w:val="18"/>
                <w:lang w:val="sl-SI" w:eastAsia="hu-HU"/>
              </w:rPr>
              <w:t>prenova</w:t>
            </w:r>
            <w:r w:rsidR="004A4145" w:rsidRPr="00604E52">
              <w:rPr>
                <w:rFonts w:eastAsia="Times New Roman"/>
                <w:iCs/>
                <w:sz w:val="18"/>
                <w:szCs w:val="18"/>
                <w:lang w:val="sl-SI" w:eastAsia="hu-HU"/>
              </w:rPr>
              <w:t xml:space="preserve"> ogrevalnih, hladilnih, klimatizacijskih in prezračevalnih sistemov (vgradnja termostatskih ventilov, regulacija in hidravlično uravnoteženje ogrevalnih sistemov, merjenje in obračun stroškov za energijo po dejanski porabi, zamenjava toplotnih postaj, izboljšave pri ventilatorjih, črpalkah, kompresorjih),</w:t>
            </w:r>
          </w:p>
          <w:p w:rsidR="004A4145" w:rsidRPr="00604E52" w:rsidRDefault="004A4145" w:rsidP="00B5495E">
            <w:pPr>
              <w:pStyle w:val="Odstavekseznama"/>
              <w:numPr>
                <w:ilvl w:val="0"/>
                <w:numId w:val="117"/>
              </w:numPr>
              <w:spacing w:after="0" w:line="240" w:lineRule="auto"/>
              <w:ind w:left="317" w:hanging="283"/>
              <w:rPr>
                <w:rFonts w:eastAsia="Times New Roman"/>
                <w:iCs/>
                <w:sz w:val="18"/>
                <w:szCs w:val="18"/>
                <w:lang w:val="sl-SI" w:eastAsia="hu-HU"/>
              </w:rPr>
            </w:pPr>
            <w:r w:rsidRPr="00604E52">
              <w:rPr>
                <w:rFonts w:eastAsia="Times New Roman"/>
                <w:iCs/>
                <w:sz w:val="18"/>
                <w:szCs w:val="18"/>
                <w:lang w:val="sl-SI" w:eastAsia="hu-HU"/>
              </w:rPr>
              <w:t xml:space="preserve">vgradnja kotlov na lesno biomaso, toplotnih črpalk ter solarnih sistemov za ogrevanje in pripravo sanitarne vode ter toplote za tehnologijo, </w:t>
            </w:r>
          </w:p>
          <w:p w:rsidR="004A4145" w:rsidRPr="00604E52" w:rsidRDefault="004A4145" w:rsidP="00B5495E">
            <w:pPr>
              <w:pStyle w:val="Odstavekseznama"/>
              <w:numPr>
                <w:ilvl w:val="0"/>
                <w:numId w:val="117"/>
              </w:numPr>
              <w:spacing w:after="0" w:line="240" w:lineRule="auto"/>
              <w:ind w:left="317" w:hanging="283"/>
              <w:rPr>
                <w:rFonts w:eastAsia="Times New Roman"/>
                <w:iCs/>
                <w:sz w:val="18"/>
                <w:szCs w:val="18"/>
                <w:lang w:val="sl-SI" w:eastAsia="hu-HU"/>
              </w:rPr>
            </w:pPr>
            <w:r w:rsidRPr="00604E52">
              <w:rPr>
                <w:rFonts w:eastAsia="Times New Roman"/>
                <w:iCs/>
                <w:sz w:val="18"/>
                <w:szCs w:val="18"/>
                <w:lang w:val="sl-SI" w:eastAsia="hu-HU"/>
              </w:rPr>
              <w:t xml:space="preserve">vgradnja varčnih svetil skupaj z vsemi pripadajočimi aktivnostmi, ki so nujno potrebne za zamenjavo razsvetljave, optimizacija razsvetljave ter nadzor porabe električne energije, </w:t>
            </w:r>
          </w:p>
          <w:p w:rsidR="004A4145" w:rsidRPr="00604E52" w:rsidRDefault="004A4145" w:rsidP="00B5495E">
            <w:pPr>
              <w:pStyle w:val="Odstavekseznama"/>
              <w:numPr>
                <w:ilvl w:val="0"/>
                <w:numId w:val="117"/>
              </w:numPr>
              <w:spacing w:after="0" w:line="240" w:lineRule="auto"/>
              <w:ind w:left="317" w:hanging="283"/>
              <w:rPr>
                <w:rFonts w:eastAsia="Times New Roman"/>
                <w:iCs/>
                <w:sz w:val="18"/>
                <w:szCs w:val="18"/>
                <w:lang w:val="sl-SI" w:eastAsia="hu-HU"/>
              </w:rPr>
            </w:pPr>
            <w:r w:rsidRPr="00604E52">
              <w:rPr>
                <w:rFonts w:eastAsia="Times New Roman"/>
                <w:iCs/>
                <w:sz w:val="18"/>
                <w:szCs w:val="18"/>
                <w:lang w:val="sl-SI" w:eastAsia="hu-HU"/>
              </w:rPr>
              <w:t xml:space="preserve">samodejno spremljanje porabe (energetski </w:t>
            </w:r>
            <w:proofErr w:type="spellStart"/>
            <w:r w:rsidRPr="00604E52">
              <w:rPr>
                <w:rFonts w:eastAsia="Times New Roman"/>
                <w:iCs/>
                <w:sz w:val="18"/>
                <w:szCs w:val="18"/>
                <w:lang w:val="sl-SI" w:eastAsia="hu-HU"/>
              </w:rPr>
              <w:t>monitoring</w:t>
            </w:r>
            <w:proofErr w:type="spellEnd"/>
            <w:r w:rsidRPr="00604E52">
              <w:rPr>
                <w:rFonts w:eastAsia="Times New Roman"/>
                <w:iCs/>
                <w:sz w:val="18"/>
                <w:szCs w:val="18"/>
                <w:lang w:val="sl-SI" w:eastAsia="hu-HU"/>
              </w:rPr>
              <w:t>), ki omogoča spremljanje kazalnikov uspešnosti investicije</w:t>
            </w:r>
            <w:r w:rsidR="00937DB1">
              <w:rPr>
                <w:rFonts w:eastAsia="Times New Roman"/>
                <w:iCs/>
                <w:sz w:val="18"/>
                <w:szCs w:val="18"/>
                <w:lang w:val="sl-SI" w:eastAsia="hu-HU"/>
              </w:rPr>
              <w:t>,</w:t>
            </w:r>
            <w:r w:rsidRPr="00604E52">
              <w:rPr>
                <w:rFonts w:eastAsia="Times New Roman"/>
                <w:iCs/>
                <w:sz w:val="18"/>
                <w:szCs w:val="18"/>
                <w:lang w:val="sl-SI" w:eastAsia="hu-HU"/>
              </w:rPr>
              <w:t xml:space="preserve"> ter </w:t>
            </w:r>
          </w:p>
          <w:p w:rsidR="004A4145" w:rsidRPr="00604E52" w:rsidRDefault="004A4145" w:rsidP="00B5495E">
            <w:pPr>
              <w:pStyle w:val="Odstavekseznama"/>
              <w:numPr>
                <w:ilvl w:val="0"/>
                <w:numId w:val="117"/>
              </w:numPr>
              <w:spacing w:after="0" w:line="240" w:lineRule="auto"/>
              <w:ind w:left="317" w:hanging="283"/>
              <w:rPr>
                <w:rFonts w:eastAsia="Times New Roman"/>
                <w:iCs/>
                <w:sz w:val="18"/>
                <w:szCs w:val="18"/>
                <w:lang w:val="sl-SI" w:eastAsia="hu-HU"/>
              </w:rPr>
            </w:pPr>
            <w:r w:rsidRPr="00604E52">
              <w:rPr>
                <w:rFonts w:eastAsia="Times New Roman"/>
                <w:iCs/>
                <w:sz w:val="18"/>
                <w:szCs w:val="18"/>
                <w:lang w:val="sl-SI" w:eastAsia="hu-HU"/>
              </w:rPr>
              <w:t>uvajanje energetskega upravljanja vključno z e-informacijskimi točkami.</w:t>
            </w:r>
          </w:p>
          <w:p w:rsidR="004A4145" w:rsidRPr="00604E52" w:rsidRDefault="004A4145" w:rsidP="008E5D8F">
            <w:pPr>
              <w:spacing w:after="0" w:line="240" w:lineRule="auto"/>
              <w:ind w:left="34"/>
              <w:rPr>
                <w:rFonts w:eastAsia="Times New Roman"/>
                <w:iCs/>
                <w:sz w:val="18"/>
                <w:szCs w:val="18"/>
                <w:lang w:eastAsia="hu-HU"/>
              </w:rPr>
            </w:pPr>
            <w:r w:rsidRPr="00604E52">
              <w:rPr>
                <w:rFonts w:eastAsia="Times New Roman"/>
                <w:iCs/>
                <w:sz w:val="18"/>
                <w:szCs w:val="18"/>
                <w:lang w:eastAsia="hu-HU"/>
              </w:rPr>
              <w:t>Vse ukrepe se financira z enako intenzivnostjo, za izvedbo več ukrepov (celovit pristop) se lahko intenzivnost poveča.</w:t>
            </w:r>
          </w:p>
        </w:tc>
      </w:tr>
      <w:tr w:rsidR="004A4145" w:rsidRPr="00604E52" w:rsidTr="008F5229">
        <w:trPr>
          <w:trHeight w:val="1360"/>
        </w:trPr>
        <w:tc>
          <w:tcPr>
            <w:tcW w:w="3085" w:type="dxa"/>
            <w:shd w:val="clear" w:color="auto" w:fill="auto"/>
          </w:tcPr>
          <w:p w:rsidR="004A4145" w:rsidRPr="00604E52" w:rsidRDefault="004A4145" w:rsidP="008E5D8F">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4A4145" w:rsidRPr="00604E52" w:rsidRDefault="004A4145" w:rsidP="008E5D8F">
            <w:pPr>
              <w:spacing w:after="0" w:line="240" w:lineRule="auto"/>
              <w:rPr>
                <w:rFonts w:eastAsia="Times New Roman"/>
                <w:iCs/>
                <w:sz w:val="18"/>
                <w:szCs w:val="18"/>
                <w:lang w:eastAsia="hu-HU"/>
              </w:rPr>
            </w:pPr>
            <w:r w:rsidRPr="00604E52">
              <w:rPr>
                <w:rFonts w:eastAsia="Times New Roman"/>
                <w:iCs/>
                <w:sz w:val="18"/>
                <w:szCs w:val="18"/>
                <w:lang w:eastAsia="hu-HU"/>
              </w:rPr>
              <w:t>Pri zboru projektov bodo oblikovana ustrezna merila, ki bodo omogočila, da bodo izbrani tisti projekti, ki bodo imeli največji doprinos k čim manjšim energetskim potrebam po izvedbi operacije.</w:t>
            </w:r>
          </w:p>
          <w:p w:rsidR="004A4145" w:rsidRPr="00604E52" w:rsidRDefault="004A4145" w:rsidP="008E5D8F">
            <w:pPr>
              <w:spacing w:after="0" w:line="240" w:lineRule="auto"/>
              <w:rPr>
                <w:rFonts w:eastAsia="Times New Roman"/>
                <w:iCs/>
                <w:sz w:val="18"/>
                <w:szCs w:val="18"/>
                <w:lang w:eastAsia="hu-HU"/>
              </w:rPr>
            </w:pPr>
          </w:p>
          <w:p w:rsidR="004A4145" w:rsidRPr="00604E52" w:rsidRDefault="004A4145" w:rsidP="007F0751">
            <w:pPr>
              <w:spacing w:after="0" w:line="240" w:lineRule="auto"/>
              <w:rPr>
                <w:rFonts w:eastAsia="Times New Roman"/>
                <w:iCs/>
                <w:sz w:val="18"/>
                <w:szCs w:val="18"/>
                <w:lang w:eastAsia="hu-HU"/>
              </w:rPr>
            </w:pPr>
            <w:r w:rsidRPr="00604E52">
              <w:rPr>
                <w:rFonts w:eastAsia="Times New Roman"/>
                <w:iCs/>
                <w:sz w:val="18"/>
                <w:szCs w:val="18"/>
                <w:lang w:eastAsia="hu-HU"/>
              </w:rPr>
              <w:t xml:space="preserve">Za zagotavljanje konsistentnosti spremljanja bomo skladno z navodili OU </w:t>
            </w:r>
            <w:r w:rsidR="00937DB1" w:rsidRPr="00604E52">
              <w:rPr>
                <w:rFonts w:eastAsia="Times New Roman"/>
                <w:iCs/>
                <w:sz w:val="18"/>
                <w:szCs w:val="18"/>
                <w:lang w:eastAsia="hu-HU"/>
              </w:rPr>
              <w:t xml:space="preserve">uvedli </w:t>
            </w:r>
            <w:r w:rsidRPr="00604E52">
              <w:rPr>
                <w:rFonts w:eastAsia="Times New Roman"/>
                <w:iCs/>
                <w:sz w:val="18"/>
                <w:szCs w:val="18"/>
                <w:lang w:eastAsia="hu-HU"/>
              </w:rPr>
              <w:t>elektronske baze podatkov, ki bodo omogočil</w:t>
            </w:r>
            <w:r w:rsidR="007307ED" w:rsidRPr="00604E52">
              <w:rPr>
                <w:rFonts w:eastAsia="Times New Roman"/>
                <w:iCs/>
                <w:sz w:val="18"/>
                <w:szCs w:val="18"/>
                <w:lang w:eastAsia="hu-HU"/>
              </w:rPr>
              <w:t xml:space="preserve">e vpogled </w:t>
            </w:r>
            <w:r w:rsidR="00937DB1">
              <w:rPr>
                <w:rFonts w:eastAsia="Times New Roman"/>
                <w:iCs/>
                <w:sz w:val="18"/>
                <w:szCs w:val="18"/>
                <w:lang w:eastAsia="hu-HU"/>
              </w:rPr>
              <w:t xml:space="preserve">v </w:t>
            </w:r>
            <w:r w:rsidR="007307ED" w:rsidRPr="00604E52">
              <w:rPr>
                <w:rFonts w:eastAsia="Times New Roman"/>
                <w:iCs/>
                <w:sz w:val="18"/>
                <w:szCs w:val="18"/>
                <w:lang w:eastAsia="hu-HU"/>
              </w:rPr>
              <w:t>doseganj</w:t>
            </w:r>
            <w:r w:rsidR="00937DB1">
              <w:rPr>
                <w:rFonts w:eastAsia="Times New Roman"/>
                <w:iCs/>
                <w:sz w:val="18"/>
                <w:szCs w:val="18"/>
                <w:lang w:eastAsia="hu-HU"/>
              </w:rPr>
              <w:t>e</w:t>
            </w:r>
            <w:r w:rsidR="007307ED" w:rsidRPr="00604E52">
              <w:rPr>
                <w:rFonts w:eastAsia="Times New Roman"/>
                <w:iCs/>
                <w:sz w:val="18"/>
                <w:szCs w:val="18"/>
                <w:lang w:eastAsia="hu-HU"/>
              </w:rPr>
              <w:t xml:space="preserve"> kazalnikov.</w:t>
            </w:r>
          </w:p>
        </w:tc>
      </w:tr>
    </w:tbl>
    <w:p w:rsidR="005B6560" w:rsidRDefault="00A03C93" w:rsidP="00A03C93">
      <w:pPr>
        <w:jc w:val="both"/>
        <w:rPr>
          <w:rFonts w:eastAsia="Times New Roman"/>
          <w:color w:val="000000"/>
          <w:sz w:val="20"/>
          <w:szCs w:val="20"/>
          <w:lang w:eastAsia="sl-SI"/>
        </w:rPr>
      </w:pPr>
      <w:r w:rsidRPr="00604E52">
        <w:rPr>
          <w:rFonts w:eastAsia="Times New Roman"/>
          <w:color w:val="000000"/>
          <w:sz w:val="20"/>
          <w:szCs w:val="20"/>
          <w:lang w:eastAsia="sl-SI"/>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C63B3B" w:rsidRPr="00C63B3B" w:rsidTr="009C6A9D">
        <w:trPr>
          <w:trHeight w:val="308"/>
        </w:trPr>
        <w:tc>
          <w:tcPr>
            <w:tcW w:w="3085" w:type="dxa"/>
            <w:shd w:val="clear" w:color="auto" w:fill="auto"/>
          </w:tcPr>
          <w:p w:rsidR="00C63B3B" w:rsidRPr="00C63B3B" w:rsidRDefault="00C63B3B" w:rsidP="00C63B3B">
            <w:pPr>
              <w:spacing w:after="0" w:line="240" w:lineRule="auto"/>
              <w:rPr>
                <w:rFonts w:eastAsia="Times New Roman"/>
                <w:b/>
                <w:bCs/>
                <w:iCs/>
                <w:caps/>
                <w:sz w:val="18"/>
                <w:szCs w:val="18"/>
                <w:lang w:eastAsia="hu-HU"/>
              </w:rPr>
            </w:pPr>
            <w:r w:rsidRPr="00C63B3B">
              <w:rPr>
                <w:rFonts w:eastAsia="Times New Roman"/>
                <w:b/>
                <w:bCs/>
                <w:iCs/>
                <w:caps/>
                <w:sz w:val="18"/>
                <w:szCs w:val="18"/>
                <w:lang w:eastAsia="hu-HU"/>
              </w:rPr>
              <w:lastRenderedPageBreak/>
              <w:t>Prednostna os</w:t>
            </w:r>
          </w:p>
        </w:tc>
        <w:tc>
          <w:tcPr>
            <w:tcW w:w="5670" w:type="dxa"/>
            <w:gridSpan w:val="3"/>
            <w:shd w:val="clear" w:color="auto" w:fill="auto"/>
          </w:tcPr>
          <w:p w:rsidR="00C63B3B" w:rsidRPr="00C63B3B" w:rsidRDefault="00C63B3B" w:rsidP="00C63B3B">
            <w:pPr>
              <w:spacing w:after="0" w:line="240" w:lineRule="auto"/>
              <w:rPr>
                <w:rFonts w:eastAsia="Times New Roman"/>
                <w:b/>
                <w:iCs/>
                <w:caps/>
                <w:sz w:val="18"/>
                <w:szCs w:val="18"/>
                <w:lang w:eastAsia="hu-HU"/>
              </w:rPr>
            </w:pPr>
            <w:r w:rsidRPr="00C63B3B">
              <w:rPr>
                <w:rFonts w:eastAsia="Times New Roman"/>
                <w:b/>
                <w:iCs/>
                <w:caps/>
                <w:sz w:val="18"/>
                <w:szCs w:val="18"/>
                <w:lang w:eastAsia="hu-HU"/>
              </w:rPr>
              <w:t>2.4 Trajnostna raba in proizvodnja energije in pametna omrežja</w:t>
            </w:r>
          </w:p>
        </w:tc>
      </w:tr>
      <w:tr w:rsidR="00C63B3B" w:rsidRPr="00C63B3B" w:rsidTr="009C6A9D">
        <w:trPr>
          <w:trHeight w:val="201"/>
        </w:trPr>
        <w:tc>
          <w:tcPr>
            <w:tcW w:w="3085" w:type="dxa"/>
            <w:shd w:val="clear" w:color="auto" w:fill="auto"/>
          </w:tcPr>
          <w:p w:rsidR="00C63B3B" w:rsidRPr="00C63B3B" w:rsidRDefault="00C63B3B" w:rsidP="00C63B3B">
            <w:pPr>
              <w:spacing w:after="0" w:line="240" w:lineRule="auto"/>
              <w:rPr>
                <w:rFonts w:eastAsia="Times New Roman"/>
                <w:b/>
                <w:bCs/>
                <w:iCs/>
                <w:sz w:val="18"/>
                <w:szCs w:val="18"/>
                <w:lang w:eastAsia="hu-HU"/>
              </w:rPr>
            </w:pPr>
            <w:r w:rsidRPr="00C63B3B">
              <w:rPr>
                <w:rFonts w:eastAsia="Times New Roman"/>
                <w:b/>
                <w:bCs/>
                <w:iCs/>
                <w:sz w:val="18"/>
                <w:szCs w:val="18"/>
                <w:lang w:eastAsia="hu-HU"/>
              </w:rPr>
              <w:t>Sklad</w:t>
            </w:r>
          </w:p>
        </w:tc>
        <w:tc>
          <w:tcPr>
            <w:tcW w:w="5670" w:type="dxa"/>
            <w:gridSpan w:val="3"/>
            <w:shd w:val="clear" w:color="auto" w:fill="auto"/>
          </w:tcPr>
          <w:p w:rsidR="00C63B3B" w:rsidRPr="00C63B3B" w:rsidRDefault="00C63B3B" w:rsidP="00C63B3B">
            <w:pPr>
              <w:spacing w:after="0" w:line="240" w:lineRule="auto"/>
              <w:rPr>
                <w:rFonts w:eastAsia="Times New Roman"/>
                <w:b/>
                <w:iCs/>
                <w:sz w:val="18"/>
                <w:szCs w:val="18"/>
                <w:lang w:eastAsia="hu-HU"/>
              </w:rPr>
            </w:pPr>
            <w:r w:rsidRPr="00C63B3B">
              <w:rPr>
                <w:rFonts w:eastAsia="Times New Roman"/>
                <w:b/>
                <w:iCs/>
                <w:sz w:val="18"/>
                <w:szCs w:val="18"/>
                <w:lang w:eastAsia="hu-HU"/>
              </w:rPr>
              <w:t xml:space="preserve">KS </w:t>
            </w:r>
          </w:p>
        </w:tc>
      </w:tr>
      <w:tr w:rsidR="00C63B3B" w:rsidRPr="00C63B3B" w:rsidTr="009C6A9D">
        <w:trPr>
          <w:trHeight w:val="130"/>
        </w:trPr>
        <w:tc>
          <w:tcPr>
            <w:tcW w:w="3085" w:type="dxa"/>
            <w:shd w:val="clear" w:color="auto" w:fill="auto"/>
          </w:tcPr>
          <w:p w:rsidR="00C63B3B" w:rsidRPr="00C63B3B" w:rsidRDefault="00C63B3B" w:rsidP="00C63B3B">
            <w:pPr>
              <w:spacing w:after="0" w:line="240" w:lineRule="auto"/>
              <w:rPr>
                <w:rFonts w:eastAsia="Times New Roman"/>
                <w:b/>
                <w:bCs/>
                <w:iCs/>
                <w:sz w:val="18"/>
                <w:szCs w:val="18"/>
                <w:lang w:eastAsia="hu-HU"/>
              </w:rPr>
            </w:pPr>
            <w:r w:rsidRPr="00C63B3B">
              <w:rPr>
                <w:rFonts w:eastAsia="Times New Roman"/>
                <w:b/>
                <w:bCs/>
                <w:iCs/>
                <w:sz w:val="18"/>
                <w:szCs w:val="18"/>
                <w:lang w:eastAsia="hu-HU"/>
              </w:rPr>
              <w:t>Tematski cilj</w:t>
            </w:r>
          </w:p>
        </w:tc>
        <w:tc>
          <w:tcPr>
            <w:tcW w:w="5670" w:type="dxa"/>
            <w:gridSpan w:val="3"/>
            <w:shd w:val="clear" w:color="auto" w:fill="auto"/>
          </w:tcPr>
          <w:p w:rsidR="00C63B3B" w:rsidRPr="00C63B3B" w:rsidRDefault="00C63B3B" w:rsidP="00C63B3B">
            <w:pPr>
              <w:spacing w:after="0" w:line="240" w:lineRule="auto"/>
              <w:rPr>
                <w:rFonts w:eastAsia="Times New Roman"/>
                <w:b/>
                <w:iCs/>
                <w:sz w:val="18"/>
                <w:szCs w:val="18"/>
                <w:lang w:eastAsia="hu-HU"/>
              </w:rPr>
            </w:pPr>
            <w:r w:rsidRPr="00C63B3B">
              <w:rPr>
                <w:rFonts w:eastAsia="Times New Roman"/>
                <w:b/>
                <w:iCs/>
                <w:sz w:val="18"/>
                <w:szCs w:val="18"/>
                <w:lang w:eastAsia="hu-HU"/>
              </w:rPr>
              <w:t>4</w:t>
            </w:r>
          </w:p>
        </w:tc>
      </w:tr>
      <w:tr w:rsidR="00C63B3B" w:rsidRPr="00C63B3B" w:rsidTr="009C6A9D">
        <w:trPr>
          <w:trHeight w:val="110"/>
        </w:trPr>
        <w:tc>
          <w:tcPr>
            <w:tcW w:w="3085" w:type="dxa"/>
            <w:shd w:val="clear" w:color="auto" w:fill="auto"/>
          </w:tcPr>
          <w:p w:rsidR="00C63B3B" w:rsidRPr="00C63B3B" w:rsidRDefault="00C63B3B" w:rsidP="00C63B3B">
            <w:pPr>
              <w:spacing w:after="0" w:line="240" w:lineRule="auto"/>
              <w:rPr>
                <w:rFonts w:eastAsia="Times New Roman"/>
                <w:b/>
                <w:bCs/>
                <w:iCs/>
                <w:sz w:val="18"/>
                <w:szCs w:val="18"/>
                <w:lang w:eastAsia="hu-HU"/>
              </w:rPr>
            </w:pPr>
            <w:r w:rsidRPr="00C63B3B">
              <w:rPr>
                <w:rFonts w:eastAsia="Times New Roman"/>
                <w:b/>
                <w:bCs/>
                <w:iCs/>
                <w:sz w:val="18"/>
                <w:szCs w:val="18"/>
                <w:lang w:eastAsia="hu-HU"/>
              </w:rPr>
              <w:t>Specifični cilj(i)</w:t>
            </w:r>
          </w:p>
        </w:tc>
        <w:tc>
          <w:tcPr>
            <w:tcW w:w="5670" w:type="dxa"/>
            <w:gridSpan w:val="3"/>
            <w:shd w:val="clear" w:color="auto" w:fill="auto"/>
          </w:tcPr>
          <w:p w:rsidR="00C63B3B" w:rsidRPr="00C63B3B" w:rsidRDefault="00C63B3B" w:rsidP="00C63B3B">
            <w:pPr>
              <w:spacing w:after="0" w:line="240" w:lineRule="auto"/>
              <w:rPr>
                <w:rFonts w:eastAsia="Times New Roman"/>
                <w:b/>
                <w:iCs/>
                <w:sz w:val="18"/>
                <w:szCs w:val="18"/>
                <w:lang w:eastAsia="hu-HU"/>
              </w:rPr>
            </w:pPr>
            <w:r w:rsidRPr="00C63B3B">
              <w:rPr>
                <w:rFonts w:eastAsia="Times New Roman"/>
                <w:b/>
                <w:iCs/>
                <w:sz w:val="18"/>
                <w:szCs w:val="18"/>
                <w:lang w:eastAsia="hu-HU"/>
              </w:rPr>
              <w:t>Povečanje deleža obnovljivih virov energije v končni rabi energije</w:t>
            </w:r>
          </w:p>
        </w:tc>
      </w:tr>
      <w:tr w:rsidR="00C63B3B" w:rsidRPr="00C63B3B" w:rsidTr="009C6A9D">
        <w:trPr>
          <w:trHeight w:val="297"/>
        </w:trPr>
        <w:tc>
          <w:tcPr>
            <w:tcW w:w="3085" w:type="dxa"/>
            <w:shd w:val="clear" w:color="auto" w:fill="D9D9D9"/>
            <w:hideMark/>
          </w:tcPr>
          <w:p w:rsidR="00C63B3B" w:rsidRPr="00C63B3B" w:rsidRDefault="00C63B3B" w:rsidP="00C63B3B">
            <w:pPr>
              <w:spacing w:after="0" w:line="240" w:lineRule="auto"/>
              <w:rPr>
                <w:rFonts w:eastAsia="Times New Roman"/>
                <w:b/>
                <w:bCs/>
                <w:iCs/>
                <w:sz w:val="18"/>
                <w:szCs w:val="18"/>
                <w:lang w:eastAsia="hu-HU"/>
              </w:rPr>
            </w:pPr>
            <w:r w:rsidRPr="00C63B3B">
              <w:rPr>
                <w:rFonts w:eastAsia="Times New Roman"/>
                <w:b/>
                <w:bCs/>
                <w:iCs/>
                <w:sz w:val="18"/>
                <w:szCs w:val="18"/>
                <w:lang w:eastAsia="hu-HU"/>
              </w:rPr>
              <w:t>1. Ime kazalnika</w:t>
            </w:r>
          </w:p>
        </w:tc>
        <w:tc>
          <w:tcPr>
            <w:tcW w:w="5670" w:type="dxa"/>
            <w:gridSpan w:val="3"/>
            <w:shd w:val="clear" w:color="auto" w:fill="D9D9D9"/>
          </w:tcPr>
          <w:p w:rsidR="00C63B3B" w:rsidRPr="00C63B3B" w:rsidRDefault="00C63B3B" w:rsidP="00C63B3B">
            <w:pPr>
              <w:spacing w:after="0" w:line="240" w:lineRule="auto"/>
              <w:rPr>
                <w:rFonts w:eastAsia="Times New Roman"/>
                <w:b/>
                <w:iCs/>
                <w:sz w:val="18"/>
                <w:szCs w:val="18"/>
                <w:lang w:eastAsia="hu-HU"/>
              </w:rPr>
            </w:pPr>
            <w:r w:rsidRPr="00C63B3B">
              <w:rPr>
                <w:rFonts w:eastAsia="Times New Roman"/>
                <w:b/>
                <w:iCs/>
                <w:sz w:val="18"/>
                <w:szCs w:val="18"/>
                <w:lang w:eastAsia="hu-HU"/>
              </w:rPr>
              <w:t>Dodatno inštalirana moč za proizvodnjo toplote</w:t>
            </w:r>
          </w:p>
        </w:tc>
      </w:tr>
      <w:tr w:rsidR="00C63B3B" w:rsidRPr="00C63B3B" w:rsidTr="009C6A9D">
        <w:trPr>
          <w:trHeight w:val="381"/>
        </w:trPr>
        <w:tc>
          <w:tcPr>
            <w:tcW w:w="3085" w:type="dxa"/>
            <w:shd w:val="clear" w:color="auto" w:fill="auto"/>
          </w:tcPr>
          <w:p w:rsidR="00C63B3B" w:rsidRPr="00C63B3B" w:rsidRDefault="00C63B3B" w:rsidP="00C63B3B">
            <w:pPr>
              <w:spacing w:after="0" w:line="240" w:lineRule="auto"/>
              <w:rPr>
                <w:rFonts w:eastAsia="Times New Roman"/>
                <w:b/>
                <w:bCs/>
                <w:iCs/>
                <w:sz w:val="16"/>
                <w:szCs w:val="16"/>
                <w:lang w:eastAsia="hu-HU"/>
              </w:rPr>
            </w:pPr>
            <w:r w:rsidRPr="00C63B3B">
              <w:rPr>
                <w:rFonts w:eastAsia="Times New Roman"/>
                <w:b/>
                <w:bCs/>
                <w:iCs/>
                <w:sz w:val="16"/>
                <w:szCs w:val="16"/>
                <w:lang w:eastAsia="hu-HU"/>
              </w:rPr>
              <w:t>2. Identifikator kazalnika</w:t>
            </w:r>
          </w:p>
          <w:p w:rsidR="00C63B3B" w:rsidRPr="00C63B3B" w:rsidRDefault="00C63B3B" w:rsidP="00C63B3B">
            <w:pPr>
              <w:spacing w:after="0" w:line="240" w:lineRule="auto"/>
              <w:rPr>
                <w:rFonts w:eastAsia="Times New Roman"/>
                <w:b/>
                <w:bCs/>
                <w:iCs/>
                <w:sz w:val="16"/>
                <w:szCs w:val="16"/>
                <w:lang w:eastAsia="hu-HU"/>
              </w:rPr>
            </w:pPr>
          </w:p>
        </w:tc>
        <w:tc>
          <w:tcPr>
            <w:tcW w:w="5670" w:type="dxa"/>
            <w:gridSpan w:val="3"/>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4.9</w:t>
            </w:r>
          </w:p>
        </w:tc>
      </w:tr>
      <w:tr w:rsidR="00C63B3B" w:rsidRPr="00C63B3B" w:rsidTr="009C6A9D">
        <w:trPr>
          <w:trHeight w:val="259"/>
        </w:trPr>
        <w:tc>
          <w:tcPr>
            <w:tcW w:w="3085" w:type="dxa"/>
            <w:shd w:val="clear" w:color="auto" w:fill="auto"/>
            <w:hideMark/>
          </w:tcPr>
          <w:p w:rsidR="00C63B3B" w:rsidRPr="00C63B3B" w:rsidRDefault="00C63B3B" w:rsidP="00C63B3B">
            <w:pPr>
              <w:spacing w:after="0" w:line="240" w:lineRule="auto"/>
              <w:rPr>
                <w:rFonts w:eastAsia="Times New Roman"/>
                <w:b/>
                <w:bCs/>
                <w:iCs/>
                <w:sz w:val="16"/>
                <w:szCs w:val="16"/>
                <w:lang w:eastAsia="hu-HU"/>
              </w:rPr>
            </w:pPr>
            <w:r w:rsidRPr="00C63B3B">
              <w:rPr>
                <w:rFonts w:eastAsia="Times New Roman"/>
                <w:b/>
                <w:bCs/>
                <w:iCs/>
                <w:sz w:val="16"/>
                <w:szCs w:val="16"/>
                <w:lang w:eastAsia="hu-HU"/>
              </w:rPr>
              <w:t>3. Definicija</w:t>
            </w:r>
          </w:p>
          <w:p w:rsidR="00C63B3B" w:rsidRPr="00C63B3B" w:rsidRDefault="00C63B3B" w:rsidP="00C63B3B">
            <w:pPr>
              <w:spacing w:after="0" w:line="240" w:lineRule="auto"/>
              <w:rPr>
                <w:rFonts w:eastAsia="Times New Roman"/>
                <w:bCs/>
                <w:iCs/>
                <w:sz w:val="16"/>
                <w:szCs w:val="16"/>
                <w:lang w:eastAsia="hu-HU"/>
              </w:rPr>
            </w:pPr>
          </w:p>
        </w:tc>
        <w:tc>
          <w:tcPr>
            <w:tcW w:w="5670" w:type="dxa"/>
            <w:gridSpan w:val="3"/>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w:t>
            </w:r>
          </w:p>
        </w:tc>
      </w:tr>
      <w:tr w:rsidR="00C63B3B" w:rsidRPr="00C63B3B" w:rsidTr="009C6A9D">
        <w:trPr>
          <w:trHeight w:val="555"/>
        </w:trPr>
        <w:tc>
          <w:tcPr>
            <w:tcW w:w="3085" w:type="dxa"/>
            <w:shd w:val="clear" w:color="auto" w:fill="auto"/>
            <w:hideMark/>
          </w:tcPr>
          <w:p w:rsidR="00C63B3B" w:rsidRPr="00C63B3B" w:rsidRDefault="00C63B3B" w:rsidP="00C63B3B">
            <w:pPr>
              <w:spacing w:after="0" w:line="240" w:lineRule="auto"/>
              <w:rPr>
                <w:rFonts w:eastAsia="Times New Roman"/>
                <w:b/>
                <w:bCs/>
                <w:iCs/>
                <w:sz w:val="16"/>
                <w:szCs w:val="16"/>
                <w:lang w:eastAsia="hu-HU"/>
              </w:rPr>
            </w:pPr>
            <w:r w:rsidRPr="00C63B3B">
              <w:rPr>
                <w:rFonts w:eastAsia="Times New Roman"/>
                <w:b/>
                <w:bCs/>
                <w:iCs/>
                <w:sz w:val="16"/>
                <w:szCs w:val="16"/>
                <w:lang w:eastAsia="hu-HU"/>
              </w:rPr>
              <w:t>4. Metodološka pojasnila</w:t>
            </w:r>
          </w:p>
          <w:p w:rsidR="00C63B3B" w:rsidRPr="00C63B3B" w:rsidRDefault="00C63B3B" w:rsidP="00C63B3B">
            <w:pPr>
              <w:spacing w:after="0" w:line="240" w:lineRule="auto"/>
              <w:rPr>
                <w:rFonts w:eastAsia="Times New Roman"/>
                <w:b/>
                <w:bCs/>
                <w:iCs/>
                <w:sz w:val="16"/>
                <w:szCs w:val="16"/>
                <w:lang w:eastAsia="hu-HU"/>
              </w:rPr>
            </w:pPr>
          </w:p>
        </w:tc>
        <w:tc>
          <w:tcPr>
            <w:tcW w:w="5670" w:type="dxa"/>
            <w:gridSpan w:val="3"/>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 xml:space="preserve">Kazalnik je izračunan na podlagi ocenjene </w:t>
            </w:r>
            <w:proofErr w:type="spellStart"/>
            <w:r w:rsidRPr="00C63B3B">
              <w:rPr>
                <w:rFonts w:eastAsia="Times New Roman"/>
                <w:iCs/>
                <w:sz w:val="18"/>
                <w:szCs w:val="18"/>
                <w:lang w:eastAsia="hu-HU"/>
              </w:rPr>
              <w:t>vrednsoti</w:t>
            </w:r>
            <w:proofErr w:type="spellEnd"/>
            <w:r w:rsidRPr="00C63B3B">
              <w:rPr>
                <w:rFonts w:eastAsia="Times New Roman"/>
                <w:iCs/>
                <w:sz w:val="18"/>
                <w:szCs w:val="18"/>
                <w:lang w:eastAsia="hu-HU"/>
              </w:rPr>
              <w:t xml:space="preserve"> investicij za MW inštalirane moči za proizvodnjo toplote iz obnovljivih virov, skladno z razmerami na trgu.</w:t>
            </w:r>
          </w:p>
        </w:tc>
      </w:tr>
      <w:tr w:rsidR="00C63B3B" w:rsidRPr="00C63B3B" w:rsidTr="009C6A9D">
        <w:trPr>
          <w:trHeight w:val="265"/>
        </w:trPr>
        <w:tc>
          <w:tcPr>
            <w:tcW w:w="3085" w:type="dxa"/>
            <w:shd w:val="clear" w:color="auto" w:fill="auto"/>
          </w:tcPr>
          <w:p w:rsidR="00C63B3B" w:rsidRPr="00C63B3B" w:rsidRDefault="00C63B3B" w:rsidP="00C63B3B">
            <w:pPr>
              <w:spacing w:after="0" w:line="240" w:lineRule="auto"/>
              <w:rPr>
                <w:rFonts w:eastAsia="Times New Roman"/>
                <w:b/>
                <w:bCs/>
                <w:iCs/>
                <w:sz w:val="16"/>
                <w:szCs w:val="16"/>
                <w:lang w:eastAsia="hu-HU"/>
              </w:rPr>
            </w:pPr>
            <w:r w:rsidRPr="00C63B3B">
              <w:rPr>
                <w:rFonts w:eastAsia="Times New Roman"/>
                <w:b/>
                <w:bCs/>
                <w:iCs/>
                <w:sz w:val="16"/>
                <w:szCs w:val="16"/>
                <w:lang w:eastAsia="hu-HU"/>
              </w:rPr>
              <w:t>5. Vir podatkov</w:t>
            </w:r>
            <w:r w:rsidRPr="00C63B3B">
              <w:rPr>
                <w:rFonts w:eastAsia="Times New Roman"/>
                <w:b/>
                <w:bCs/>
                <w:iCs/>
                <w:sz w:val="16"/>
                <w:szCs w:val="16"/>
                <w:lang w:eastAsia="hu-HU"/>
              </w:rPr>
              <w:tab/>
            </w:r>
          </w:p>
        </w:tc>
        <w:tc>
          <w:tcPr>
            <w:tcW w:w="5670" w:type="dxa"/>
            <w:gridSpan w:val="3"/>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AN-URE</w:t>
            </w:r>
          </w:p>
        </w:tc>
      </w:tr>
      <w:tr w:rsidR="00C63B3B" w:rsidRPr="00C63B3B" w:rsidTr="009C6A9D">
        <w:trPr>
          <w:trHeight w:val="265"/>
        </w:trPr>
        <w:tc>
          <w:tcPr>
            <w:tcW w:w="3085" w:type="dxa"/>
            <w:shd w:val="clear" w:color="auto" w:fill="auto"/>
            <w:hideMark/>
          </w:tcPr>
          <w:p w:rsidR="00C63B3B" w:rsidRPr="00C63B3B" w:rsidRDefault="00C63B3B" w:rsidP="00C63B3B">
            <w:pPr>
              <w:spacing w:after="0" w:line="240" w:lineRule="auto"/>
              <w:rPr>
                <w:rFonts w:eastAsia="Times New Roman"/>
                <w:b/>
                <w:bCs/>
                <w:iCs/>
                <w:sz w:val="16"/>
                <w:szCs w:val="16"/>
                <w:lang w:eastAsia="hu-HU"/>
              </w:rPr>
            </w:pPr>
            <w:r w:rsidRPr="00C63B3B">
              <w:rPr>
                <w:rFonts w:eastAsia="Times New Roman"/>
                <w:b/>
                <w:bCs/>
                <w:iCs/>
                <w:sz w:val="16"/>
                <w:szCs w:val="16"/>
                <w:lang w:eastAsia="hu-HU"/>
              </w:rPr>
              <w:t>6. Enota</w:t>
            </w:r>
          </w:p>
        </w:tc>
        <w:tc>
          <w:tcPr>
            <w:tcW w:w="5670" w:type="dxa"/>
            <w:gridSpan w:val="3"/>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MW</w:t>
            </w:r>
          </w:p>
        </w:tc>
      </w:tr>
      <w:tr w:rsidR="00C63B3B" w:rsidRPr="00C63B3B" w:rsidTr="009C6A9D">
        <w:trPr>
          <w:trHeight w:val="210"/>
        </w:trPr>
        <w:tc>
          <w:tcPr>
            <w:tcW w:w="3085" w:type="dxa"/>
            <w:vMerge w:val="restart"/>
            <w:shd w:val="clear" w:color="auto" w:fill="auto"/>
          </w:tcPr>
          <w:p w:rsidR="00C63B3B" w:rsidRPr="00C63B3B" w:rsidRDefault="00C63B3B" w:rsidP="00C63B3B">
            <w:pPr>
              <w:spacing w:after="0" w:line="240" w:lineRule="auto"/>
              <w:rPr>
                <w:rFonts w:eastAsia="Times New Roman"/>
                <w:b/>
                <w:bCs/>
                <w:iCs/>
                <w:sz w:val="16"/>
                <w:szCs w:val="16"/>
                <w:lang w:eastAsia="hu-HU"/>
              </w:rPr>
            </w:pPr>
            <w:r w:rsidRPr="00C63B3B">
              <w:rPr>
                <w:rFonts w:eastAsia="Times New Roman"/>
                <w:b/>
                <w:bCs/>
                <w:iCs/>
                <w:sz w:val="16"/>
                <w:szCs w:val="16"/>
                <w:lang w:eastAsia="hu-HU"/>
              </w:rPr>
              <w:t xml:space="preserve">7. Vrednost za kazalnik </w:t>
            </w:r>
          </w:p>
        </w:tc>
        <w:tc>
          <w:tcPr>
            <w:tcW w:w="1134" w:type="dxa"/>
            <w:vMerge w:val="restart"/>
            <w:shd w:val="clear" w:color="auto" w:fill="auto"/>
          </w:tcPr>
          <w:p w:rsidR="00C63B3B" w:rsidRPr="00C63B3B" w:rsidRDefault="00C63B3B" w:rsidP="00C63B3B">
            <w:pPr>
              <w:spacing w:after="0" w:line="240" w:lineRule="auto"/>
              <w:rPr>
                <w:rFonts w:eastAsia="Times New Roman"/>
                <w:b/>
                <w:iCs/>
                <w:sz w:val="18"/>
                <w:szCs w:val="18"/>
                <w:lang w:eastAsia="hu-HU"/>
              </w:rPr>
            </w:pPr>
            <w:r w:rsidRPr="00C63B3B">
              <w:rPr>
                <w:rFonts w:eastAsia="Times New Roman"/>
                <w:b/>
                <w:iCs/>
                <w:sz w:val="18"/>
                <w:szCs w:val="18"/>
                <w:lang w:eastAsia="hu-HU"/>
              </w:rPr>
              <w:t xml:space="preserve">2018 </w:t>
            </w:r>
          </w:p>
          <w:p w:rsidR="00C63B3B" w:rsidRPr="00C63B3B" w:rsidRDefault="00C63B3B" w:rsidP="00C63B3B">
            <w:pPr>
              <w:spacing w:after="0" w:line="240" w:lineRule="auto"/>
              <w:rPr>
                <w:rFonts w:eastAsia="Times New Roman"/>
                <w:b/>
                <w:iCs/>
                <w:sz w:val="18"/>
                <w:szCs w:val="18"/>
                <w:lang w:eastAsia="hu-HU"/>
              </w:rPr>
            </w:pP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Slovenija</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12</w:t>
            </w:r>
          </w:p>
        </w:tc>
      </w:tr>
      <w:tr w:rsidR="00C63B3B" w:rsidRPr="00C63B3B" w:rsidTr="009C6A9D">
        <w:trPr>
          <w:trHeight w:val="210"/>
        </w:trPr>
        <w:tc>
          <w:tcPr>
            <w:tcW w:w="3085" w:type="dxa"/>
            <w:vMerge/>
            <w:shd w:val="clear" w:color="auto" w:fill="auto"/>
            <w:hideMark/>
          </w:tcPr>
          <w:p w:rsidR="00C63B3B" w:rsidRPr="00C63B3B" w:rsidRDefault="00C63B3B" w:rsidP="00C63B3B">
            <w:pPr>
              <w:spacing w:after="0" w:line="240" w:lineRule="auto"/>
              <w:rPr>
                <w:rFonts w:eastAsia="Times New Roman"/>
                <w:b/>
                <w:bCs/>
                <w:iCs/>
                <w:sz w:val="18"/>
                <w:szCs w:val="18"/>
                <w:lang w:eastAsia="hu-HU"/>
              </w:rPr>
            </w:pPr>
          </w:p>
        </w:tc>
        <w:tc>
          <w:tcPr>
            <w:tcW w:w="1134" w:type="dxa"/>
            <w:vMerge/>
            <w:shd w:val="clear" w:color="auto" w:fill="auto"/>
            <w:hideMark/>
          </w:tcPr>
          <w:p w:rsidR="00C63B3B" w:rsidRPr="00C63B3B" w:rsidRDefault="00C63B3B" w:rsidP="00C63B3B">
            <w:pPr>
              <w:spacing w:after="0" w:line="240" w:lineRule="auto"/>
              <w:rPr>
                <w:rFonts w:eastAsia="Times New Roman"/>
                <w:iCs/>
                <w:sz w:val="18"/>
                <w:szCs w:val="18"/>
                <w:lang w:eastAsia="hu-HU"/>
              </w:rPr>
            </w:pP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V</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p>
        </w:tc>
      </w:tr>
      <w:tr w:rsidR="00C63B3B" w:rsidRPr="00C63B3B" w:rsidTr="009C6A9D">
        <w:trPr>
          <w:trHeight w:val="210"/>
        </w:trPr>
        <w:tc>
          <w:tcPr>
            <w:tcW w:w="3085" w:type="dxa"/>
            <w:vMerge/>
            <w:shd w:val="clear" w:color="auto" w:fill="auto"/>
          </w:tcPr>
          <w:p w:rsidR="00C63B3B" w:rsidRPr="00C63B3B" w:rsidRDefault="00C63B3B" w:rsidP="00C63B3B">
            <w:pPr>
              <w:spacing w:after="0" w:line="240" w:lineRule="auto"/>
              <w:rPr>
                <w:rFonts w:eastAsia="Times New Roman"/>
                <w:b/>
                <w:bCs/>
                <w:iCs/>
                <w:sz w:val="18"/>
                <w:szCs w:val="18"/>
                <w:lang w:eastAsia="hu-HU"/>
              </w:rPr>
            </w:pPr>
          </w:p>
        </w:tc>
        <w:tc>
          <w:tcPr>
            <w:tcW w:w="1134" w:type="dxa"/>
            <w:vMerge/>
            <w:shd w:val="clear" w:color="auto" w:fill="auto"/>
          </w:tcPr>
          <w:p w:rsidR="00C63B3B" w:rsidRPr="00C63B3B" w:rsidRDefault="00C63B3B" w:rsidP="00C63B3B">
            <w:pPr>
              <w:spacing w:after="0" w:line="240" w:lineRule="auto"/>
              <w:rPr>
                <w:rFonts w:eastAsia="Times New Roman"/>
                <w:b/>
                <w:iCs/>
                <w:sz w:val="18"/>
                <w:szCs w:val="18"/>
                <w:lang w:eastAsia="hu-HU"/>
              </w:rPr>
            </w:pP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Z</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p>
        </w:tc>
      </w:tr>
      <w:tr w:rsidR="00C63B3B" w:rsidRPr="00C63B3B" w:rsidTr="009C6A9D">
        <w:trPr>
          <w:trHeight w:val="195"/>
        </w:trPr>
        <w:tc>
          <w:tcPr>
            <w:tcW w:w="3085" w:type="dxa"/>
            <w:vMerge/>
            <w:shd w:val="clear" w:color="auto" w:fill="auto"/>
          </w:tcPr>
          <w:p w:rsidR="00C63B3B" w:rsidRPr="00C63B3B" w:rsidRDefault="00C63B3B" w:rsidP="00C63B3B">
            <w:pPr>
              <w:spacing w:after="0" w:line="240" w:lineRule="auto"/>
              <w:rPr>
                <w:rFonts w:eastAsia="Times New Roman"/>
                <w:b/>
                <w:bCs/>
                <w:iCs/>
                <w:sz w:val="18"/>
                <w:szCs w:val="18"/>
                <w:lang w:eastAsia="hu-HU"/>
              </w:rPr>
            </w:pPr>
          </w:p>
        </w:tc>
        <w:tc>
          <w:tcPr>
            <w:tcW w:w="1134" w:type="dxa"/>
            <w:vMerge w:val="restart"/>
            <w:shd w:val="clear" w:color="auto" w:fill="auto"/>
          </w:tcPr>
          <w:p w:rsidR="00C63B3B" w:rsidRPr="00C63B3B" w:rsidRDefault="00C63B3B" w:rsidP="00C63B3B">
            <w:pPr>
              <w:spacing w:after="0" w:line="240" w:lineRule="auto"/>
              <w:rPr>
                <w:rFonts w:eastAsia="Times New Roman"/>
                <w:b/>
                <w:iCs/>
                <w:sz w:val="18"/>
                <w:szCs w:val="18"/>
                <w:lang w:eastAsia="hu-HU"/>
              </w:rPr>
            </w:pPr>
            <w:r w:rsidRPr="00C63B3B">
              <w:rPr>
                <w:rFonts w:eastAsia="Times New Roman"/>
                <w:b/>
                <w:iCs/>
                <w:sz w:val="18"/>
                <w:szCs w:val="18"/>
                <w:lang w:eastAsia="hu-HU"/>
              </w:rPr>
              <w:t>2023</w:t>
            </w: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Slovenija</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83</w:t>
            </w:r>
          </w:p>
        </w:tc>
      </w:tr>
      <w:tr w:rsidR="00C63B3B" w:rsidRPr="00C63B3B" w:rsidTr="009C6A9D">
        <w:trPr>
          <w:trHeight w:val="195"/>
        </w:trPr>
        <w:tc>
          <w:tcPr>
            <w:tcW w:w="3085" w:type="dxa"/>
            <w:vMerge/>
            <w:shd w:val="clear" w:color="auto" w:fill="auto"/>
          </w:tcPr>
          <w:p w:rsidR="00C63B3B" w:rsidRPr="00C63B3B" w:rsidRDefault="00C63B3B" w:rsidP="00C63B3B">
            <w:pPr>
              <w:spacing w:after="0" w:line="240" w:lineRule="auto"/>
              <w:rPr>
                <w:rFonts w:eastAsia="Times New Roman"/>
                <w:b/>
                <w:bCs/>
                <w:iCs/>
                <w:sz w:val="18"/>
                <w:szCs w:val="18"/>
                <w:lang w:eastAsia="hu-HU"/>
              </w:rPr>
            </w:pPr>
          </w:p>
        </w:tc>
        <w:tc>
          <w:tcPr>
            <w:tcW w:w="1134" w:type="dxa"/>
            <w:vMerge/>
            <w:shd w:val="clear" w:color="auto" w:fill="auto"/>
          </w:tcPr>
          <w:p w:rsidR="00C63B3B" w:rsidRPr="00C63B3B" w:rsidRDefault="00C63B3B" w:rsidP="00C63B3B">
            <w:pPr>
              <w:spacing w:after="0" w:line="240" w:lineRule="auto"/>
              <w:rPr>
                <w:rFonts w:eastAsia="Times New Roman"/>
                <w:b/>
                <w:iCs/>
                <w:sz w:val="18"/>
                <w:szCs w:val="18"/>
                <w:lang w:eastAsia="hu-HU"/>
              </w:rPr>
            </w:pP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V</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p>
        </w:tc>
      </w:tr>
      <w:tr w:rsidR="00C63B3B" w:rsidRPr="00C63B3B" w:rsidTr="009C6A9D">
        <w:trPr>
          <w:trHeight w:val="195"/>
        </w:trPr>
        <w:tc>
          <w:tcPr>
            <w:tcW w:w="3085" w:type="dxa"/>
            <w:vMerge/>
            <w:shd w:val="clear" w:color="auto" w:fill="auto"/>
          </w:tcPr>
          <w:p w:rsidR="00C63B3B" w:rsidRPr="00C63B3B" w:rsidRDefault="00C63B3B" w:rsidP="00C63B3B">
            <w:pPr>
              <w:spacing w:after="0" w:line="240" w:lineRule="auto"/>
              <w:rPr>
                <w:rFonts w:eastAsia="Times New Roman"/>
                <w:b/>
                <w:bCs/>
                <w:iCs/>
                <w:sz w:val="18"/>
                <w:szCs w:val="18"/>
                <w:lang w:eastAsia="hu-HU"/>
              </w:rPr>
            </w:pPr>
          </w:p>
        </w:tc>
        <w:tc>
          <w:tcPr>
            <w:tcW w:w="1134" w:type="dxa"/>
            <w:vMerge/>
            <w:shd w:val="clear" w:color="auto" w:fill="auto"/>
          </w:tcPr>
          <w:p w:rsidR="00C63B3B" w:rsidRPr="00C63B3B" w:rsidRDefault="00C63B3B" w:rsidP="00C63B3B">
            <w:pPr>
              <w:spacing w:after="0" w:line="240" w:lineRule="auto"/>
              <w:rPr>
                <w:rFonts w:eastAsia="Times New Roman"/>
                <w:b/>
                <w:iCs/>
                <w:sz w:val="18"/>
                <w:szCs w:val="18"/>
                <w:lang w:eastAsia="hu-HU"/>
              </w:rPr>
            </w:pP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Z</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p>
        </w:tc>
      </w:tr>
      <w:tr w:rsidR="00C63B3B" w:rsidRPr="00C63B3B" w:rsidTr="009C6A9D">
        <w:trPr>
          <w:trHeight w:val="195"/>
        </w:trPr>
        <w:tc>
          <w:tcPr>
            <w:tcW w:w="3085" w:type="dxa"/>
            <w:vMerge w:val="restart"/>
            <w:shd w:val="clear" w:color="auto" w:fill="auto"/>
          </w:tcPr>
          <w:p w:rsidR="00C63B3B" w:rsidRPr="00C63B3B" w:rsidRDefault="00C63B3B" w:rsidP="00C63B3B">
            <w:pPr>
              <w:spacing w:after="0" w:line="240" w:lineRule="auto"/>
              <w:rPr>
                <w:rFonts w:eastAsia="Times New Roman"/>
                <w:b/>
                <w:bCs/>
                <w:iCs/>
                <w:sz w:val="16"/>
                <w:szCs w:val="16"/>
                <w:lang w:eastAsia="hu-HU"/>
              </w:rPr>
            </w:pPr>
            <w:r w:rsidRPr="00C63B3B">
              <w:rPr>
                <w:rFonts w:eastAsia="Times New Roman"/>
                <w:b/>
                <w:bCs/>
                <w:iCs/>
                <w:sz w:val="16"/>
                <w:szCs w:val="16"/>
                <w:lang w:eastAsia="hu-HU"/>
              </w:rPr>
              <w:t>8. Finančni kazalnik za prednostno os</w:t>
            </w:r>
          </w:p>
          <w:p w:rsidR="00C63B3B" w:rsidRPr="00C63B3B" w:rsidRDefault="00C63B3B" w:rsidP="00C63B3B">
            <w:pPr>
              <w:spacing w:after="0" w:line="240" w:lineRule="auto"/>
              <w:rPr>
                <w:rFonts w:eastAsia="Times New Roman"/>
                <w:b/>
                <w:bCs/>
                <w:iCs/>
                <w:sz w:val="16"/>
                <w:szCs w:val="16"/>
                <w:lang w:eastAsia="hu-HU"/>
              </w:rPr>
            </w:pPr>
          </w:p>
        </w:tc>
        <w:tc>
          <w:tcPr>
            <w:tcW w:w="1134" w:type="dxa"/>
            <w:vMerge w:val="restart"/>
            <w:shd w:val="clear" w:color="auto" w:fill="auto"/>
          </w:tcPr>
          <w:p w:rsidR="00C63B3B" w:rsidRPr="00C63B3B" w:rsidRDefault="00C63B3B" w:rsidP="00C63B3B">
            <w:pPr>
              <w:spacing w:after="0" w:line="240" w:lineRule="auto"/>
              <w:rPr>
                <w:rFonts w:eastAsia="Times New Roman"/>
                <w:b/>
                <w:iCs/>
                <w:sz w:val="18"/>
                <w:szCs w:val="18"/>
                <w:lang w:eastAsia="hu-HU"/>
              </w:rPr>
            </w:pPr>
            <w:r w:rsidRPr="00C63B3B">
              <w:rPr>
                <w:rFonts w:eastAsia="Times New Roman"/>
                <w:b/>
                <w:iCs/>
                <w:sz w:val="18"/>
                <w:szCs w:val="18"/>
                <w:lang w:eastAsia="hu-HU"/>
              </w:rPr>
              <w:t>2018</w:t>
            </w: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Slovenija</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77.000.000 EUR</w:t>
            </w:r>
          </w:p>
        </w:tc>
      </w:tr>
      <w:tr w:rsidR="00C63B3B" w:rsidRPr="00C63B3B" w:rsidTr="009C6A9D">
        <w:trPr>
          <w:trHeight w:val="195"/>
        </w:trPr>
        <w:tc>
          <w:tcPr>
            <w:tcW w:w="3085" w:type="dxa"/>
            <w:vMerge/>
            <w:shd w:val="clear" w:color="auto" w:fill="auto"/>
          </w:tcPr>
          <w:p w:rsidR="00C63B3B" w:rsidRPr="00C63B3B" w:rsidRDefault="00C63B3B" w:rsidP="00C63B3B">
            <w:pPr>
              <w:spacing w:after="0" w:line="240" w:lineRule="auto"/>
              <w:rPr>
                <w:rFonts w:eastAsia="Times New Roman"/>
                <w:b/>
                <w:bCs/>
                <w:iCs/>
                <w:sz w:val="18"/>
                <w:szCs w:val="18"/>
                <w:lang w:eastAsia="hu-HU"/>
              </w:rPr>
            </w:pPr>
          </w:p>
        </w:tc>
        <w:tc>
          <w:tcPr>
            <w:tcW w:w="1134" w:type="dxa"/>
            <w:vMerge/>
            <w:shd w:val="clear" w:color="auto" w:fill="auto"/>
          </w:tcPr>
          <w:p w:rsidR="00C63B3B" w:rsidRPr="00C63B3B" w:rsidRDefault="00C63B3B" w:rsidP="00C63B3B">
            <w:pPr>
              <w:spacing w:after="0" w:line="240" w:lineRule="auto"/>
              <w:rPr>
                <w:rFonts w:eastAsia="Times New Roman"/>
                <w:b/>
                <w:iCs/>
                <w:sz w:val="18"/>
                <w:szCs w:val="18"/>
                <w:lang w:eastAsia="hu-HU"/>
              </w:rPr>
            </w:pP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V</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p>
        </w:tc>
      </w:tr>
      <w:tr w:rsidR="00C63B3B" w:rsidRPr="00C63B3B" w:rsidTr="009C6A9D">
        <w:trPr>
          <w:trHeight w:val="195"/>
        </w:trPr>
        <w:tc>
          <w:tcPr>
            <w:tcW w:w="3085" w:type="dxa"/>
            <w:vMerge/>
            <w:shd w:val="clear" w:color="auto" w:fill="auto"/>
          </w:tcPr>
          <w:p w:rsidR="00C63B3B" w:rsidRPr="00C63B3B" w:rsidRDefault="00C63B3B" w:rsidP="00C63B3B">
            <w:pPr>
              <w:spacing w:after="0" w:line="240" w:lineRule="auto"/>
              <w:rPr>
                <w:rFonts w:eastAsia="Times New Roman"/>
                <w:b/>
                <w:bCs/>
                <w:iCs/>
                <w:sz w:val="18"/>
                <w:szCs w:val="18"/>
                <w:lang w:eastAsia="hu-HU"/>
              </w:rPr>
            </w:pPr>
          </w:p>
        </w:tc>
        <w:tc>
          <w:tcPr>
            <w:tcW w:w="1134" w:type="dxa"/>
            <w:vMerge/>
            <w:shd w:val="clear" w:color="auto" w:fill="auto"/>
          </w:tcPr>
          <w:p w:rsidR="00C63B3B" w:rsidRPr="00C63B3B" w:rsidRDefault="00C63B3B" w:rsidP="00C63B3B">
            <w:pPr>
              <w:spacing w:after="0" w:line="240" w:lineRule="auto"/>
              <w:rPr>
                <w:rFonts w:eastAsia="Times New Roman"/>
                <w:b/>
                <w:iCs/>
                <w:sz w:val="18"/>
                <w:szCs w:val="18"/>
                <w:lang w:eastAsia="hu-HU"/>
              </w:rPr>
            </w:pP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Z</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p>
        </w:tc>
      </w:tr>
      <w:tr w:rsidR="00C63B3B" w:rsidRPr="00C63B3B" w:rsidTr="009C6A9D">
        <w:trPr>
          <w:trHeight w:val="195"/>
        </w:trPr>
        <w:tc>
          <w:tcPr>
            <w:tcW w:w="3085" w:type="dxa"/>
            <w:vMerge/>
            <w:shd w:val="clear" w:color="auto" w:fill="auto"/>
          </w:tcPr>
          <w:p w:rsidR="00C63B3B" w:rsidRPr="00C63B3B" w:rsidRDefault="00C63B3B" w:rsidP="00C63B3B">
            <w:pPr>
              <w:spacing w:after="0" w:line="240" w:lineRule="auto"/>
              <w:rPr>
                <w:rFonts w:eastAsia="Times New Roman"/>
                <w:b/>
                <w:bCs/>
                <w:iCs/>
                <w:sz w:val="18"/>
                <w:szCs w:val="18"/>
                <w:lang w:eastAsia="hu-HU"/>
              </w:rPr>
            </w:pPr>
          </w:p>
        </w:tc>
        <w:tc>
          <w:tcPr>
            <w:tcW w:w="1134" w:type="dxa"/>
            <w:vMerge w:val="restart"/>
            <w:shd w:val="clear" w:color="auto" w:fill="auto"/>
          </w:tcPr>
          <w:p w:rsidR="00C63B3B" w:rsidRPr="00C63B3B" w:rsidRDefault="00C63B3B" w:rsidP="00C63B3B">
            <w:pPr>
              <w:spacing w:after="0" w:line="240" w:lineRule="auto"/>
              <w:rPr>
                <w:rFonts w:eastAsia="Times New Roman"/>
                <w:b/>
                <w:iCs/>
                <w:sz w:val="18"/>
                <w:szCs w:val="18"/>
                <w:lang w:eastAsia="hu-HU"/>
              </w:rPr>
            </w:pPr>
            <w:r w:rsidRPr="00C63B3B">
              <w:rPr>
                <w:rFonts w:eastAsia="Times New Roman"/>
                <w:b/>
                <w:iCs/>
                <w:sz w:val="18"/>
                <w:szCs w:val="18"/>
                <w:lang w:eastAsia="hu-HU"/>
              </w:rPr>
              <w:t>2023</w:t>
            </w: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Slovenija</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306.597.412 EUR</w:t>
            </w:r>
          </w:p>
        </w:tc>
      </w:tr>
      <w:tr w:rsidR="00C63B3B" w:rsidRPr="00C63B3B" w:rsidTr="009C6A9D">
        <w:trPr>
          <w:trHeight w:val="195"/>
        </w:trPr>
        <w:tc>
          <w:tcPr>
            <w:tcW w:w="3085" w:type="dxa"/>
            <w:vMerge/>
            <w:shd w:val="clear" w:color="auto" w:fill="auto"/>
          </w:tcPr>
          <w:p w:rsidR="00C63B3B" w:rsidRPr="00C63B3B" w:rsidRDefault="00C63B3B" w:rsidP="00C63B3B">
            <w:pPr>
              <w:spacing w:after="0" w:line="240" w:lineRule="auto"/>
              <w:rPr>
                <w:rFonts w:eastAsia="Times New Roman"/>
                <w:b/>
                <w:bCs/>
                <w:iCs/>
                <w:sz w:val="18"/>
                <w:szCs w:val="18"/>
                <w:lang w:eastAsia="hu-HU"/>
              </w:rPr>
            </w:pPr>
          </w:p>
        </w:tc>
        <w:tc>
          <w:tcPr>
            <w:tcW w:w="1134" w:type="dxa"/>
            <w:vMerge/>
            <w:shd w:val="clear" w:color="auto" w:fill="auto"/>
          </w:tcPr>
          <w:p w:rsidR="00C63B3B" w:rsidRPr="00C63B3B" w:rsidRDefault="00C63B3B" w:rsidP="00C63B3B">
            <w:pPr>
              <w:spacing w:after="0" w:line="240" w:lineRule="auto"/>
              <w:rPr>
                <w:rFonts w:eastAsia="Times New Roman"/>
                <w:b/>
                <w:iCs/>
                <w:sz w:val="18"/>
                <w:szCs w:val="18"/>
                <w:lang w:eastAsia="hu-HU"/>
              </w:rPr>
            </w:pP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V</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p>
        </w:tc>
      </w:tr>
      <w:tr w:rsidR="00C63B3B" w:rsidRPr="00C63B3B" w:rsidTr="009C6A9D">
        <w:trPr>
          <w:trHeight w:val="195"/>
        </w:trPr>
        <w:tc>
          <w:tcPr>
            <w:tcW w:w="3085" w:type="dxa"/>
            <w:vMerge/>
            <w:shd w:val="clear" w:color="auto" w:fill="auto"/>
          </w:tcPr>
          <w:p w:rsidR="00C63B3B" w:rsidRPr="00C63B3B" w:rsidRDefault="00C63B3B" w:rsidP="00C63B3B">
            <w:pPr>
              <w:spacing w:after="0" w:line="240" w:lineRule="auto"/>
              <w:rPr>
                <w:rFonts w:eastAsia="Times New Roman"/>
                <w:b/>
                <w:bCs/>
                <w:iCs/>
                <w:sz w:val="18"/>
                <w:szCs w:val="18"/>
                <w:lang w:eastAsia="hu-HU"/>
              </w:rPr>
            </w:pPr>
          </w:p>
        </w:tc>
        <w:tc>
          <w:tcPr>
            <w:tcW w:w="1134" w:type="dxa"/>
            <w:vMerge/>
            <w:shd w:val="clear" w:color="auto" w:fill="auto"/>
          </w:tcPr>
          <w:p w:rsidR="00C63B3B" w:rsidRPr="00C63B3B" w:rsidRDefault="00C63B3B" w:rsidP="00C63B3B">
            <w:pPr>
              <w:spacing w:after="0" w:line="240" w:lineRule="auto"/>
              <w:rPr>
                <w:rFonts w:eastAsia="Times New Roman"/>
                <w:b/>
                <w:iCs/>
                <w:sz w:val="18"/>
                <w:szCs w:val="18"/>
                <w:lang w:eastAsia="hu-HU"/>
              </w:rPr>
            </w:pPr>
          </w:p>
        </w:tc>
        <w:tc>
          <w:tcPr>
            <w:tcW w:w="1843" w:type="dxa"/>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Z</w:t>
            </w:r>
          </w:p>
        </w:tc>
        <w:tc>
          <w:tcPr>
            <w:tcW w:w="2693" w:type="dxa"/>
            <w:shd w:val="clear" w:color="auto" w:fill="auto"/>
          </w:tcPr>
          <w:p w:rsidR="00C63B3B" w:rsidRPr="00C63B3B" w:rsidRDefault="00C63B3B" w:rsidP="00C63B3B">
            <w:pPr>
              <w:spacing w:after="0" w:line="240" w:lineRule="auto"/>
              <w:rPr>
                <w:rFonts w:eastAsia="Times New Roman"/>
                <w:iCs/>
                <w:sz w:val="18"/>
                <w:szCs w:val="18"/>
                <w:lang w:eastAsia="hu-HU"/>
              </w:rPr>
            </w:pPr>
          </w:p>
        </w:tc>
      </w:tr>
      <w:tr w:rsidR="00C63B3B" w:rsidRPr="00C63B3B" w:rsidTr="009C6A9D">
        <w:trPr>
          <w:trHeight w:val="263"/>
        </w:trPr>
        <w:tc>
          <w:tcPr>
            <w:tcW w:w="8755" w:type="dxa"/>
            <w:gridSpan w:val="4"/>
            <w:shd w:val="clear" w:color="auto" w:fill="D9D9D9"/>
          </w:tcPr>
          <w:p w:rsidR="00C63B3B" w:rsidRPr="00C63B3B" w:rsidRDefault="00C63B3B" w:rsidP="00C63B3B">
            <w:pPr>
              <w:spacing w:after="0" w:line="240" w:lineRule="auto"/>
              <w:rPr>
                <w:rFonts w:eastAsia="Times New Roman"/>
                <w:b/>
                <w:iCs/>
                <w:sz w:val="18"/>
                <w:szCs w:val="18"/>
                <w:lang w:eastAsia="hu-HU"/>
              </w:rPr>
            </w:pPr>
            <w:r w:rsidRPr="00C63B3B">
              <w:rPr>
                <w:rFonts w:eastAsia="Times New Roman"/>
                <w:b/>
                <w:iCs/>
                <w:sz w:val="18"/>
                <w:szCs w:val="18"/>
                <w:lang w:eastAsia="hu-HU"/>
              </w:rPr>
              <w:t>PODATKI ZA OKVIR USPEŠNOSTI</w:t>
            </w:r>
          </w:p>
        </w:tc>
      </w:tr>
      <w:tr w:rsidR="00C63B3B" w:rsidRPr="00C63B3B" w:rsidTr="009C6A9D">
        <w:trPr>
          <w:trHeight w:val="1716"/>
        </w:trPr>
        <w:tc>
          <w:tcPr>
            <w:tcW w:w="3085" w:type="dxa"/>
            <w:shd w:val="clear" w:color="auto" w:fill="auto"/>
          </w:tcPr>
          <w:p w:rsidR="00C63B3B" w:rsidRPr="00C63B3B" w:rsidRDefault="00C63B3B" w:rsidP="00C63B3B">
            <w:pPr>
              <w:spacing w:after="0" w:line="240" w:lineRule="auto"/>
              <w:rPr>
                <w:rFonts w:eastAsia="Times New Roman"/>
                <w:b/>
                <w:bCs/>
                <w:iCs/>
                <w:sz w:val="18"/>
                <w:szCs w:val="18"/>
                <w:lang w:eastAsia="hu-HU"/>
              </w:rPr>
            </w:pPr>
            <w:r w:rsidRPr="00C63B3B">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 xml:space="preserve">Ciljna vrednost kazalnika je ocenjena glede na razmere na trgu in skladno z </w:t>
            </w:r>
            <w:proofErr w:type="spellStart"/>
            <w:r w:rsidRPr="00C63B3B">
              <w:rPr>
                <w:rFonts w:eastAsia="Times New Roman"/>
                <w:iCs/>
                <w:sz w:val="18"/>
                <w:szCs w:val="18"/>
                <w:lang w:eastAsia="hu-HU"/>
              </w:rPr>
              <w:t>rapoložljivimi</w:t>
            </w:r>
            <w:proofErr w:type="spellEnd"/>
            <w:r w:rsidRPr="00C63B3B">
              <w:rPr>
                <w:rFonts w:eastAsia="Times New Roman"/>
                <w:iCs/>
                <w:sz w:val="18"/>
                <w:szCs w:val="18"/>
                <w:lang w:eastAsia="hu-HU"/>
              </w:rPr>
              <w:t xml:space="preserve"> viri za </w:t>
            </w:r>
            <w:proofErr w:type="spellStart"/>
            <w:r w:rsidRPr="00C63B3B">
              <w:rPr>
                <w:rFonts w:eastAsia="Times New Roman"/>
                <w:iCs/>
                <w:sz w:val="18"/>
                <w:szCs w:val="18"/>
                <w:lang w:eastAsia="hu-HU"/>
              </w:rPr>
              <w:t>nemene</w:t>
            </w:r>
            <w:proofErr w:type="spellEnd"/>
            <w:r w:rsidRPr="00C63B3B">
              <w:rPr>
                <w:rFonts w:eastAsia="Times New Roman"/>
                <w:iCs/>
                <w:sz w:val="18"/>
                <w:szCs w:val="18"/>
                <w:lang w:eastAsia="hu-HU"/>
              </w:rPr>
              <w:t xml:space="preserve"> proizvodnje toplote iz obnovljivih virov. Upoštevani so stroški ukrepov, stopnja sofinanciranja ter ocenjena vrednost izvedbe ukrepov za povečanje proizvodnje toplote iz obnovljivih virov. </w:t>
            </w:r>
          </w:p>
          <w:p w:rsidR="00C63B3B" w:rsidRPr="00C63B3B" w:rsidRDefault="00C63B3B" w:rsidP="00C63B3B">
            <w:pPr>
              <w:spacing w:after="0" w:line="240" w:lineRule="auto"/>
              <w:rPr>
                <w:rFonts w:eastAsia="Times New Roman"/>
                <w:iCs/>
                <w:sz w:val="18"/>
                <w:szCs w:val="18"/>
                <w:lang w:eastAsia="hu-HU"/>
              </w:rPr>
            </w:pPr>
          </w:p>
          <w:p w:rsidR="00C63B3B" w:rsidRPr="00C63B3B" w:rsidRDefault="00C63B3B" w:rsidP="00C63B3B">
            <w:pPr>
              <w:spacing w:after="0" w:line="240" w:lineRule="auto"/>
              <w:jc w:val="both"/>
              <w:rPr>
                <w:rFonts w:eastAsia="Times New Roman"/>
                <w:iCs/>
                <w:sz w:val="18"/>
                <w:szCs w:val="18"/>
                <w:lang w:eastAsia="hu-HU"/>
              </w:rPr>
            </w:pPr>
            <w:r w:rsidRPr="00C63B3B">
              <w:rPr>
                <w:rFonts w:eastAsia="Times New Roman"/>
                <w:iCs/>
                <w:sz w:val="18"/>
                <w:szCs w:val="18"/>
                <w:lang w:eastAsia="hu-HU"/>
              </w:rPr>
              <w:t>Spremljanje doseganja kazalnikov se bo zagotavljalo na osnovi potrjenih in izvedenih projektov daljinskega ogrevanja, ki uporabljajo obnovljive vire energije.</w:t>
            </w:r>
          </w:p>
          <w:p w:rsidR="00C63B3B" w:rsidRPr="00C63B3B" w:rsidRDefault="00C63B3B" w:rsidP="00C63B3B">
            <w:pPr>
              <w:spacing w:after="0" w:line="240" w:lineRule="auto"/>
              <w:jc w:val="both"/>
              <w:rPr>
                <w:rFonts w:eastAsia="Times New Roman"/>
                <w:iCs/>
                <w:sz w:val="18"/>
                <w:szCs w:val="18"/>
                <w:lang w:eastAsia="hu-HU"/>
              </w:rPr>
            </w:pPr>
          </w:p>
          <w:p w:rsidR="00C63B3B" w:rsidRPr="00C63B3B" w:rsidRDefault="00C63B3B" w:rsidP="00C63B3B">
            <w:pPr>
              <w:spacing w:after="0" w:line="240" w:lineRule="auto"/>
              <w:jc w:val="both"/>
              <w:rPr>
                <w:rFonts w:eastAsia="Times New Roman"/>
                <w:iCs/>
                <w:sz w:val="18"/>
                <w:szCs w:val="18"/>
                <w:lang w:eastAsia="hu-HU"/>
              </w:rPr>
            </w:pPr>
            <w:r w:rsidRPr="00C63B3B">
              <w:rPr>
                <w:rFonts w:eastAsia="Times New Roman"/>
                <w:iCs/>
                <w:sz w:val="18"/>
                <w:szCs w:val="18"/>
                <w:lang w:eastAsia="hu-HU"/>
              </w:rPr>
              <w:t xml:space="preserve">Upravičenec je na osnovi javnega razpisa in pogodbe o sofinanciranju zavezan k izvedbi ukrepov in dejanskemu doseganju napovedanih kazalnikov - dodatno inštalirana moč za proizvodnjo toplote. Po izvedbi bo moral predložiti ustrezno poročilo o dodatno instalirani moči na obnovljive vire. Tako posamezno kot zbirno doseganje prihrankov se bo ugotavljalo z naknadno analizo. </w:t>
            </w:r>
          </w:p>
          <w:p w:rsidR="00C63B3B" w:rsidRPr="00C63B3B" w:rsidRDefault="00C63B3B" w:rsidP="00C63B3B">
            <w:pPr>
              <w:spacing w:after="0" w:line="240" w:lineRule="auto"/>
              <w:jc w:val="both"/>
              <w:rPr>
                <w:rFonts w:eastAsia="Times New Roman"/>
                <w:iCs/>
                <w:sz w:val="18"/>
                <w:szCs w:val="18"/>
                <w:lang w:eastAsia="hu-HU"/>
              </w:rPr>
            </w:pPr>
          </w:p>
        </w:tc>
      </w:tr>
      <w:tr w:rsidR="00C63B3B" w:rsidRPr="00C63B3B" w:rsidTr="009C6A9D">
        <w:trPr>
          <w:trHeight w:val="561"/>
        </w:trPr>
        <w:tc>
          <w:tcPr>
            <w:tcW w:w="3085" w:type="dxa"/>
            <w:shd w:val="clear" w:color="auto" w:fill="auto"/>
          </w:tcPr>
          <w:p w:rsidR="00C63B3B" w:rsidRPr="00C63B3B" w:rsidRDefault="00C63B3B" w:rsidP="00C63B3B">
            <w:pPr>
              <w:spacing w:after="0" w:line="240" w:lineRule="auto"/>
              <w:rPr>
                <w:rFonts w:eastAsia="Times New Roman"/>
                <w:bCs/>
                <w:iCs/>
                <w:sz w:val="18"/>
                <w:szCs w:val="18"/>
                <w:lang w:eastAsia="hu-HU"/>
              </w:rPr>
            </w:pPr>
            <w:r w:rsidRPr="00C63B3B">
              <w:rPr>
                <w:rFonts w:eastAsia="Times New Roman"/>
                <w:b/>
                <w:bCs/>
                <w:iCs/>
                <w:sz w:val="18"/>
                <w:szCs w:val="18"/>
                <w:lang w:eastAsia="hu-HU"/>
              </w:rPr>
              <w:t>Informacije o deležu finančnih sredstev, dodeljenih operacijam, ki jim ustrezajo kazalniki učinka in ključne faze izvajanja, določeni v okviru uspešnosti, ter obrazložitev načina izračuna deleža</w:t>
            </w:r>
          </w:p>
        </w:tc>
        <w:tc>
          <w:tcPr>
            <w:tcW w:w="5670" w:type="dxa"/>
            <w:gridSpan w:val="3"/>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Delež finančnih sredstev, ki podpirajo kazalnik učinka v okviru uspešnosti, je 17,4 % sredstev KS za prednostno os 4.</w:t>
            </w:r>
          </w:p>
          <w:p w:rsidR="00C63B3B" w:rsidRPr="00C63B3B" w:rsidRDefault="00C63B3B" w:rsidP="00C63B3B">
            <w:pPr>
              <w:spacing w:after="0" w:line="240" w:lineRule="auto"/>
              <w:contextualSpacing/>
              <w:rPr>
                <w:rFonts w:eastAsia="Times New Roman"/>
                <w:iCs/>
                <w:sz w:val="18"/>
                <w:szCs w:val="18"/>
                <w:lang w:eastAsia="hu-HU"/>
              </w:rPr>
            </w:pPr>
          </w:p>
          <w:p w:rsidR="00C63B3B" w:rsidRPr="00C63B3B" w:rsidRDefault="00C63B3B" w:rsidP="00C63B3B">
            <w:pPr>
              <w:numPr>
                <w:ilvl w:val="0"/>
                <w:numId w:val="117"/>
              </w:numPr>
              <w:spacing w:after="0" w:line="240" w:lineRule="auto"/>
              <w:contextualSpacing/>
              <w:rPr>
                <w:rFonts w:eastAsia="Times New Roman"/>
                <w:iCs/>
                <w:sz w:val="18"/>
                <w:szCs w:val="18"/>
                <w:lang w:eastAsia="hu-HU"/>
              </w:rPr>
            </w:pPr>
            <w:r w:rsidRPr="00C63B3B">
              <w:rPr>
                <w:rFonts w:eastAsia="Times New Roman"/>
                <w:iCs/>
                <w:sz w:val="18"/>
                <w:szCs w:val="18"/>
                <w:lang w:eastAsia="hu-HU"/>
              </w:rPr>
              <w:t>izvedba gradenj (novogradnje, adaptacije, rekonstrukcije) in obrtniških ter instalacijskih del;</w:t>
            </w:r>
          </w:p>
          <w:p w:rsidR="00C63B3B" w:rsidRPr="00C63B3B" w:rsidRDefault="00C63B3B" w:rsidP="00C63B3B">
            <w:pPr>
              <w:numPr>
                <w:ilvl w:val="0"/>
                <w:numId w:val="117"/>
              </w:numPr>
              <w:spacing w:after="0" w:line="240" w:lineRule="auto"/>
              <w:contextualSpacing/>
              <w:rPr>
                <w:rFonts w:eastAsia="Times New Roman"/>
                <w:iCs/>
                <w:sz w:val="18"/>
                <w:szCs w:val="18"/>
                <w:lang w:eastAsia="hu-HU"/>
              </w:rPr>
            </w:pPr>
            <w:r w:rsidRPr="00C63B3B">
              <w:rPr>
                <w:rFonts w:eastAsia="Times New Roman"/>
                <w:iCs/>
                <w:sz w:val="18"/>
                <w:szCs w:val="18"/>
                <w:lang w:eastAsia="hu-HU"/>
              </w:rPr>
              <w:t>nakup, dobava in montaža pripadajoče opreme;</w:t>
            </w:r>
          </w:p>
          <w:p w:rsidR="00C63B3B" w:rsidRPr="00C63B3B" w:rsidRDefault="00C63B3B" w:rsidP="00C63B3B">
            <w:pPr>
              <w:numPr>
                <w:ilvl w:val="0"/>
                <w:numId w:val="117"/>
              </w:numPr>
              <w:spacing w:after="0" w:line="240" w:lineRule="auto"/>
              <w:contextualSpacing/>
              <w:rPr>
                <w:rFonts w:eastAsia="Times New Roman"/>
                <w:iCs/>
                <w:sz w:val="18"/>
                <w:szCs w:val="18"/>
                <w:lang w:eastAsia="hu-HU"/>
              </w:rPr>
            </w:pPr>
            <w:r w:rsidRPr="00C63B3B">
              <w:rPr>
                <w:rFonts w:eastAsia="Times New Roman"/>
                <w:iCs/>
                <w:sz w:val="18"/>
                <w:szCs w:val="18"/>
                <w:lang w:eastAsia="hu-HU"/>
              </w:rPr>
              <w:t xml:space="preserve">postrojenje za </w:t>
            </w:r>
            <w:proofErr w:type="spellStart"/>
            <w:r w:rsidRPr="00C63B3B">
              <w:rPr>
                <w:rFonts w:eastAsia="Times New Roman"/>
                <w:iCs/>
                <w:sz w:val="18"/>
                <w:szCs w:val="18"/>
                <w:lang w:eastAsia="hu-HU"/>
              </w:rPr>
              <w:t>soproizvodnjo</w:t>
            </w:r>
            <w:proofErr w:type="spellEnd"/>
            <w:r w:rsidRPr="00C63B3B">
              <w:rPr>
                <w:rFonts w:eastAsia="Times New Roman"/>
                <w:iCs/>
                <w:sz w:val="18"/>
                <w:szCs w:val="18"/>
                <w:lang w:eastAsia="hu-HU"/>
              </w:rPr>
              <w:t xml:space="preserve"> električne energije in toplote, iz katerega se dobavlja toploto v daljinsko omrežje, skupaj z vsemi gradbenimi deli;</w:t>
            </w:r>
          </w:p>
          <w:p w:rsidR="00C63B3B" w:rsidRPr="00C63B3B" w:rsidRDefault="00C63B3B" w:rsidP="00C63B3B">
            <w:pPr>
              <w:numPr>
                <w:ilvl w:val="0"/>
                <w:numId w:val="117"/>
              </w:numPr>
              <w:spacing w:after="0" w:line="240" w:lineRule="auto"/>
              <w:contextualSpacing/>
              <w:rPr>
                <w:rFonts w:eastAsia="Times New Roman"/>
                <w:iCs/>
                <w:sz w:val="18"/>
                <w:szCs w:val="18"/>
                <w:lang w:eastAsia="hu-HU"/>
              </w:rPr>
            </w:pPr>
            <w:r w:rsidRPr="00C63B3B">
              <w:rPr>
                <w:rFonts w:eastAsia="Times New Roman"/>
                <w:iCs/>
                <w:sz w:val="18"/>
                <w:szCs w:val="18"/>
                <w:lang w:eastAsia="hu-HU"/>
              </w:rPr>
              <w:t xml:space="preserve">postavitev solarnega sistema, ki vključuje nabavo in vgradnjo sončnih sprejemnikov energije (v nadaljevanju: SSE),  hranilnika toplote in ustreznih inštalacij, črpalke in krmilnih elementov sistema; </w:t>
            </w:r>
          </w:p>
          <w:p w:rsidR="00C63B3B" w:rsidRPr="00C63B3B" w:rsidRDefault="00C63B3B" w:rsidP="00C63B3B">
            <w:pPr>
              <w:numPr>
                <w:ilvl w:val="0"/>
                <w:numId w:val="117"/>
              </w:numPr>
              <w:spacing w:after="0" w:line="240" w:lineRule="auto"/>
              <w:contextualSpacing/>
              <w:rPr>
                <w:rFonts w:eastAsia="Times New Roman"/>
                <w:iCs/>
                <w:sz w:val="18"/>
                <w:szCs w:val="18"/>
                <w:lang w:eastAsia="hu-HU"/>
              </w:rPr>
            </w:pPr>
            <w:r w:rsidRPr="00C63B3B">
              <w:rPr>
                <w:rFonts w:eastAsia="Times New Roman"/>
                <w:iCs/>
                <w:sz w:val="18"/>
                <w:szCs w:val="18"/>
                <w:lang w:eastAsia="hu-HU"/>
              </w:rPr>
              <w:t>strokovni nadzor gradnje.</w:t>
            </w:r>
          </w:p>
          <w:p w:rsidR="00C63B3B" w:rsidRPr="00C63B3B" w:rsidRDefault="00C63B3B" w:rsidP="00C63B3B">
            <w:pPr>
              <w:spacing w:after="0" w:line="240" w:lineRule="auto"/>
              <w:ind w:left="1068"/>
              <w:contextualSpacing/>
              <w:rPr>
                <w:rFonts w:eastAsia="Times New Roman"/>
                <w:iCs/>
                <w:sz w:val="18"/>
                <w:szCs w:val="18"/>
                <w:lang w:eastAsia="hu-HU"/>
              </w:rPr>
            </w:pPr>
          </w:p>
          <w:p w:rsidR="00C63B3B" w:rsidRPr="00C63B3B" w:rsidRDefault="00C63B3B" w:rsidP="00C63B3B">
            <w:pPr>
              <w:spacing w:after="0" w:line="240" w:lineRule="auto"/>
              <w:ind w:left="34"/>
              <w:rPr>
                <w:rFonts w:eastAsia="Times New Roman"/>
                <w:iCs/>
                <w:sz w:val="18"/>
                <w:szCs w:val="18"/>
                <w:lang w:eastAsia="hu-HU"/>
              </w:rPr>
            </w:pPr>
            <w:r w:rsidRPr="00C63B3B">
              <w:rPr>
                <w:rFonts w:eastAsia="Times New Roman"/>
                <w:iCs/>
                <w:sz w:val="18"/>
                <w:szCs w:val="18"/>
                <w:lang w:eastAsia="hu-HU"/>
              </w:rPr>
              <w:lastRenderedPageBreak/>
              <w:t>Vse ukrepe se financira skladno s pravili o dodeljevanju državnih pomoči.</w:t>
            </w:r>
          </w:p>
        </w:tc>
      </w:tr>
      <w:tr w:rsidR="00C63B3B" w:rsidRPr="00C63B3B" w:rsidTr="009C6A9D">
        <w:trPr>
          <w:trHeight w:val="1360"/>
        </w:trPr>
        <w:tc>
          <w:tcPr>
            <w:tcW w:w="3085" w:type="dxa"/>
            <w:shd w:val="clear" w:color="auto" w:fill="auto"/>
          </w:tcPr>
          <w:p w:rsidR="00C63B3B" w:rsidRPr="00C63B3B" w:rsidRDefault="00C63B3B" w:rsidP="00C63B3B">
            <w:pPr>
              <w:spacing w:after="0" w:line="240" w:lineRule="auto"/>
              <w:rPr>
                <w:rFonts w:eastAsia="Times New Roman"/>
                <w:b/>
                <w:bCs/>
                <w:iCs/>
                <w:sz w:val="18"/>
                <w:szCs w:val="18"/>
                <w:lang w:eastAsia="hu-HU"/>
              </w:rPr>
            </w:pPr>
            <w:r w:rsidRPr="00C63B3B">
              <w:rPr>
                <w:rFonts w:eastAsia="Times New Roman"/>
                <w:b/>
                <w:bCs/>
                <w:iCs/>
                <w:sz w:val="18"/>
                <w:szCs w:val="18"/>
                <w:lang w:eastAsia="hu-HU"/>
              </w:rPr>
              <w:lastRenderedPageBreak/>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Pri zboru projektov bodo oblikovana ustrezna merila, ki bodo omogočila, da bodo izbrani tisti projekti, ki bodo stroškovno učinkovitejši in imeli jasno izraženo okoljsko učinkovitost.</w:t>
            </w:r>
          </w:p>
          <w:p w:rsidR="00C63B3B" w:rsidRPr="00C63B3B" w:rsidRDefault="00C63B3B" w:rsidP="00C63B3B">
            <w:pPr>
              <w:spacing w:after="0" w:line="240" w:lineRule="auto"/>
              <w:rPr>
                <w:rFonts w:eastAsia="Times New Roman"/>
                <w:iCs/>
                <w:sz w:val="18"/>
                <w:szCs w:val="18"/>
                <w:lang w:eastAsia="hu-HU"/>
              </w:rPr>
            </w:pPr>
          </w:p>
          <w:p w:rsidR="00C63B3B" w:rsidRPr="00C63B3B" w:rsidRDefault="00C63B3B" w:rsidP="00C63B3B">
            <w:pPr>
              <w:spacing w:after="0" w:line="240" w:lineRule="auto"/>
              <w:rPr>
                <w:rFonts w:eastAsia="Times New Roman"/>
                <w:iCs/>
                <w:sz w:val="18"/>
                <w:szCs w:val="18"/>
                <w:lang w:eastAsia="hu-HU"/>
              </w:rPr>
            </w:pPr>
          </w:p>
        </w:tc>
      </w:tr>
      <w:tr w:rsidR="00C63B3B" w:rsidRPr="00C63B3B" w:rsidTr="009C6A9D">
        <w:trPr>
          <w:trHeight w:val="1360"/>
        </w:trPr>
        <w:tc>
          <w:tcPr>
            <w:tcW w:w="3085" w:type="dxa"/>
            <w:shd w:val="clear" w:color="auto" w:fill="auto"/>
          </w:tcPr>
          <w:p w:rsidR="00C63B3B" w:rsidRPr="00C63B3B" w:rsidRDefault="00C63B3B" w:rsidP="00C63B3B">
            <w:pPr>
              <w:spacing w:after="0" w:line="240" w:lineRule="auto"/>
              <w:rPr>
                <w:rFonts w:eastAsia="Times New Roman"/>
                <w:b/>
                <w:bCs/>
                <w:iCs/>
                <w:sz w:val="18"/>
                <w:szCs w:val="18"/>
                <w:lang w:eastAsia="hu-HU"/>
              </w:rPr>
            </w:pPr>
          </w:p>
        </w:tc>
        <w:tc>
          <w:tcPr>
            <w:tcW w:w="5670" w:type="dxa"/>
            <w:gridSpan w:val="3"/>
            <w:shd w:val="clear" w:color="auto" w:fill="auto"/>
          </w:tcPr>
          <w:p w:rsidR="00C63B3B" w:rsidRPr="00C63B3B" w:rsidRDefault="00C63B3B" w:rsidP="00C63B3B">
            <w:pPr>
              <w:spacing w:after="0" w:line="240" w:lineRule="auto"/>
              <w:rPr>
                <w:rFonts w:eastAsia="Times New Roman"/>
                <w:iCs/>
                <w:sz w:val="18"/>
                <w:szCs w:val="18"/>
                <w:lang w:eastAsia="hu-HU"/>
              </w:rPr>
            </w:pPr>
          </w:p>
        </w:tc>
      </w:tr>
    </w:tbl>
    <w:p w:rsidR="00C63B3B" w:rsidRDefault="00C63B3B" w:rsidP="00A03C93">
      <w:pPr>
        <w:jc w:val="both"/>
        <w:rPr>
          <w:rFonts w:eastAsia="Times New Roman"/>
          <w:color w:val="000000"/>
          <w:sz w:val="20"/>
          <w:szCs w:val="20"/>
          <w:lang w:eastAsia="sl-SI"/>
        </w:rPr>
      </w:pPr>
    </w:p>
    <w:p w:rsidR="00C63B3B" w:rsidRDefault="00C63B3B">
      <w:pPr>
        <w:spacing w:after="0" w:line="240" w:lineRule="auto"/>
        <w:rPr>
          <w:rFonts w:eastAsia="Times New Roman"/>
          <w:color w:val="000000"/>
          <w:sz w:val="20"/>
          <w:szCs w:val="20"/>
          <w:lang w:eastAsia="sl-SI"/>
        </w:rPr>
      </w:pPr>
      <w:r>
        <w:rPr>
          <w:rFonts w:eastAsia="Times New Roman"/>
          <w:color w:val="000000"/>
          <w:sz w:val="20"/>
          <w:szCs w:val="20"/>
          <w:lang w:eastAsia="sl-SI"/>
        </w:rPr>
        <w:br w:type="page"/>
      </w:r>
    </w:p>
    <w:p w:rsidR="00C63B3B" w:rsidRPr="00604E52" w:rsidRDefault="00C63B3B" w:rsidP="00A03C93">
      <w:pPr>
        <w:jc w:val="both"/>
        <w:rPr>
          <w:rFonts w:eastAsia="Times New Roman"/>
          <w:color w:val="000000"/>
          <w:sz w:val="20"/>
          <w:szCs w:val="20"/>
          <w:lang w:eastAsia="sl-SI"/>
        </w:rPr>
      </w:pP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5B6560" w:rsidRPr="00604E52" w:rsidTr="00F84374">
        <w:trPr>
          <w:trHeight w:val="308"/>
        </w:trPr>
        <w:tc>
          <w:tcPr>
            <w:tcW w:w="3085" w:type="dxa"/>
            <w:shd w:val="clear" w:color="auto" w:fill="auto"/>
          </w:tcPr>
          <w:p w:rsidR="005B6560" w:rsidRPr="00604E52" w:rsidRDefault="005B6560" w:rsidP="005B6560">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t>Prednostna os</w:t>
            </w:r>
          </w:p>
        </w:tc>
        <w:tc>
          <w:tcPr>
            <w:tcW w:w="5670" w:type="dxa"/>
            <w:gridSpan w:val="3"/>
            <w:shd w:val="clear" w:color="auto" w:fill="auto"/>
          </w:tcPr>
          <w:p w:rsidR="005B6560" w:rsidRPr="00604E52" w:rsidRDefault="005B6560" w:rsidP="005B6560">
            <w:pPr>
              <w:spacing w:after="0" w:line="240" w:lineRule="auto"/>
              <w:rPr>
                <w:rFonts w:eastAsia="Times New Roman"/>
                <w:b/>
                <w:iCs/>
                <w:caps/>
                <w:sz w:val="18"/>
                <w:szCs w:val="18"/>
                <w:lang w:eastAsia="hu-HU"/>
              </w:rPr>
            </w:pPr>
            <w:r w:rsidRPr="00604E52">
              <w:rPr>
                <w:rFonts w:eastAsia="Times New Roman"/>
                <w:b/>
                <w:iCs/>
                <w:caps/>
                <w:sz w:val="18"/>
                <w:szCs w:val="18"/>
                <w:lang w:eastAsia="hu-HU"/>
              </w:rPr>
              <w:t>2.4 Trajnostna raba in proizvodnja energije in pametna omrežja</w:t>
            </w:r>
          </w:p>
        </w:tc>
      </w:tr>
      <w:tr w:rsidR="005B6560" w:rsidRPr="00604E52" w:rsidTr="00F84374">
        <w:trPr>
          <w:trHeight w:val="201"/>
        </w:trPr>
        <w:tc>
          <w:tcPr>
            <w:tcW w:w="3085" w:type="dxa"/>
            <w:shd w:val="clear" w:color="auto" w:fill="auto"/>
          </w:tcPr>
          <w:p w:rsidR="005B6560" w:rsidRPr="00604E52" w:rsidRDefault="005B6560" w:rsidP="005B6560">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5B6560" w:rsidRPr="007668E7" w:rsidRDefault="005B6560" w:rsidP="00576F29">
            <w:pPr>
              <w:spacing w:after="0" w:line="240" w:lineRule="auto"/>
              <w:rPr>
                <w:rFonts w:eastAsia="Times New Roman"/>
                <w:b/>
                <w:iCs/>
                <w:sz w:val="18"/>
                <w:szCs w:val="18"/>
                <w:lang w:eastAsia="hu-HU"/>
              </w:rPr>
            </w:pPr>
            <w:r w:rsidRPr="007668E7">
              <w:rPr>
                <w:rFonts w:eastAsia="Times New Roman"/>
                <w:b/>
                <w:iCs/>
                <w:sz w:val="18"/>
                <w:szCs w:val="18"/>
                <w:lang w:eastAsia="hu-HU"/>
              </w:rPr>
              <w:t>ESRR</w:t>
            </w:r>
          </w:p>
        </w:tc>
      </w:tr>
      <w:tr w:rsidR="005B6560" w:rsidRPr="00604E52" w:rsidTr="00F84374">
        <w:trPr>
          <w:trHeight w:val="130"/>
        </w:trPr>
        <w:tc>
          <w:tcPr>
            <w:tcW w:w="3085" w:type="dxa"/>
            <w:shd w:val="clear" w:color="auto" w:fill="auto"/>
          </w:tcPr>
          <w:p w:rsidR="005B6560" w:rsidRPr="00604E52" w:rsidRDefault="005B6560" w:rsidP="005B6560">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5B6560" w:rsidRPr="007668E7" w:rsidRDefault="005B6560" w:rsidP="005B6560">
            <w:pPr>
              <w:spacing w:after="0" w:line="240" w:lineRule="auto"/>
              <w:rPr>
                <w:rFonts w:eastAsia="Times New Roman"/>
                <w:b/>
                <w:iCs/>
                <w:sz w:val="18"/>
                <w:szCs w:val="18"/>
                <w:lang w:eastAsia="hu-HU"/>
              </w:rPr>
            </w:pPr>
            <w:r w:rsidRPr="007668E7">
              <w:rPr>
                <w:rFonts w:eastAsia="Times New Roman"/>
                <w:b/>
                <w:iCs/>
                <w:sz w:val="18"/>
                <w:szCs w:val="18"/>
                <w:lang w:eastAsia="hu-HU"/>
              </w:rPr>
              <w:t>4</w:t>
            </w:r>
          </w:p>
        </w:tc>
      </w:tr>
      <w:tr w:rsidR="005B6560" w:rsidRPr="00604E52" w:rsidTr="00F84374">
        <w:trPr>
          <w:trHeight w:val="110"/>
        </w:trPr>
        <w:tc>
          <w:tcPr>
            <w:tcW w:w="3085" w:type="dxa"/>
            <w:shd w:val="clear" w:color="auto" w:fill="auto"/>
          </w:tcPr>
          <w:p w:rsidR="005B6560" w:rsidRPr="00604E52" w:rsidRDefault="00BA4054" w:rsidP="005B6560">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w:t>
            </w:r>
          </w:p>
        </w:tc>
        <w:tc>
          <w:tcPr>
            <w:tcW w:w="5670" w:type="dxa"/>
            <w:gridSpan w:val="3"/>
            <w:shd w:val="clear" w:color="auto" w:fill="auto"/>
          </w:tcPr>
          <w:p w:rsidR="005B6560" w:rsidRPr="007668E7" w:rsidRDefault="005B6560" w:rsidP="005B6560">
            <w:pPr>
              <w:spacing w:after="0" w:line="240" w:lineRule="auto"/>
              <w:rPr>
                <w:rFonts w:eastAsia="Times New Roman"/>
                <w:b/>
                <w:iCs/>
                <w:sz w:val="18"/>
                <w:szCs w:val="18"/>
                <w:lang w:eastAsia="hu-HU"/>
              </w:rPr>
            </w:pPr>
            <w:r w:rsidRPr="007668E7">
              <w:rPr>
                <w:rFonts w:cs="Calibri"/>
                <w:b/>
                <w:sz w:val="18"/>
                <w:szCs w:val="18"/>
              </w:rPr>
              <w:t>Razvoj urbane mobilnosti za izboljšanje kakovosti zraka v mestih</w:t>
            </w:r>
          </w:p>
        </w:tc>
      </w:tr>
      <w:tr w:rsidR="005B6560" w:rsidRPr="00604E52" w:rsidTr="00F84374">
        <w:trPr>
          <w:trHeight w:val="297"/>
        </w:trPr>
        <w:tc>
          <w:tcPr>
            <w:tcW w:w="3085" w:type="dxa"/>
            <w:shd w:val="clear" w:color="auto" w:fill="D9D9D9"/>
            <w:hideMark/>
          </w:tcPr>
          <w:p w:rsidR="005B6560" w:rsidRPr="00604E52" w:rsidRDefault="005B6560" w:rsidP="005B6560">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5B6560" w:rsidRPr="00743B6F" w:rsidRDefault="008F5229" w:rsidP="005B6560">
            <w:pPr>
              <w:spacing w:after="0" w:line="240" w:lineRule="auto"/>
              <w:rPr>
                <w:rFonts w:eastAsia="Times New Roman"/>
                <w:b/>
                <w:iCs/>
                <w:sz w:val="18"/>
                <w:szCs w:val="18"/>
                <w:lang w:eastAsia="hu-HU"/>
              </w:rPr>
            </w:pPr>
            <w:r w:rsidRPr="007668E7">
              <w:rPr>
                <w:rFonts w:eastAsia="Times New Roman" w:cs="Calibri"/>
                <w:b/>
                <w:sz w:val="18"/>
                <w:szCs w:val="18"/>
                <w:lang w:eastAsia="sl-SI"/>
              </w:rPr>
              <w:t>Število</w:t>
            </w:r>
            <w:r w:rsidR="00F20286" w:rsidRPr="007668E7">
              <w:rPr>
                <w:rFonts w:eastAsia="Times New Roman" w:cs="Calibri"/>
                <w:b/>
                <w:sz w:val="18"/>
                <w:szCs w:val="18"/>
                <w:lang w:eastAsia="sl-SI"/>
              </w:rPr>
              <w:t xml:space="preserve"> </w:t>
            </w:r>
            <w:r w:rsidRPr="007668E7">
              <w:rPr>
                <w:rFonts w:eastAsia="Times New Roman" w:cs="Calibri"/>
                <w:b/>
                <w:sz w:val="18"/>
                <w:szCs w:val="18"/>
                <w:lang w:eastAsia="sl-SI"/>
              </w:rPr>
              <w:t>ukrepov trajnostne mobilnosti v okviru trajnostnih urbanih strategij</w:t>
            </w:r>
          </w:p>
        </w:tc>
      </w:tr>
      <w:tr w:rsidR="00E601C3" w:rsidRPr="00604E52" w:rsidTr="00F84374">
        <w:trPr>
          <w:trHeight w:val="381"/>
        </w:trPr>
        <w:tc>
          <w:tcPr>
            <w:tcW w:w="3085" w:type="dxa"/>
            <w:shd w:val="clear" w:color="auto" w:fill="auto"/>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E601C3" w:rsidRPr="00604E52" w:rsidRDefault="00E601C3" w:rsidP="00287B13">
            <w:pPr>
              <w:spacing w:after="0" w:line="240" w:lineRule="auto"/>
              <w:rPr>
                <w:rFonts w:eastAsia="Times New Roman"/>
                <w:b/>
                <w:bCs/>
                <w:iCs/>
                <w:sz w:val="16"/>
                <w:szCs w:val="16"/>
                <w:lang w:eastAsia="hu-HU"/>
              </w:rPr>
            </w:pPr>
          </w:p>
        </w:tc>
        <w:tc>
          <w:tcPr>
            <w:tcW w:w="5670" w:type="dxa"/>
            <w:gridSpan w:val="3"/>
            <w:shd w:val="clear" w:color="auto" w:fill="auto"/>
          </w:tcPr>
          <w:p w:rsidR="00E601C3" w:rsidRPr="007668E7" w:rsidRDefault="008F5229" w:rsidP="005B6560">
            <w:pPr>
              <w:spacing w:after="0" w:line="240" w:lineRule="auto"/>
              <w:rPr>
                <w:rFonts w:eastAsia="Times New Roman"/>
                <w:iCs/>
                <w:sz w:val="18"/>
                <w:szCs w:val="18"/>
                <w:lang w:eastAsia="hu-HU"/>
              </w:rPr>
            </w:pPr>
            <w:r w:rsidRPr="007668E7">
              <w:rPr>
                <w:rFonts w:eastAsia="Times New Roman"/>
                <w:iCs/>
                <w:sz w:val="18"/>
                <w:szCs w:val="18"/>
                <w:lang w:eastAsia="hu-HU"/>
              </w:rPr>
              <w:t>4.17</w:t>
            </w:r>
          </w:p>
        </w:tc>
      </w:tr>
      <w:tr w:rsidR="00E601C3" w:rsidRPr="00604E52" w:rsidTr="00F84374">
        <w:trPr>
          <w:trHeight w:val="259"/>
        </w:trPr>
        <w:tc>
          <w:tcPr>
            <w:tcW w:w="3085" w:type="dxa"/>
            <w:shd w:val="clear" w:color="auto" w:fill="auto"/>
            <w:hideMark/>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E601C3" w:rsidRPr="00604E52" w:rsidRDefault="00E601C3" w:rsidP="00287B13">
            <w:pPr>
              <w:spacing w:after="0" w:line="240" w:lineRule="auto"/>
              <w:rPr>
                <w:rFonts w:eastAsia="Times New Roman"/>
                <w:bCs/>
                <w:iCs/>
                <w:sz w:val="16"/>
                <w:szCs w:val="16"/>
                <w:lang w:eastAsia="hu-HU"/>
              </w:rPr>
            </w:pPr>
          </w:p>
        </w:tc>
        <w:tc>
          <w:tcPr>
            <w:tcW w:w="5670" w:type="dxa"/>
            <w:gridSpan w:val="3"/>
            <w:shd w:val="clear" w:color="auto" w:fill="auto"/>
          </w:tcPr>
          <w:p w:rsidR="00E601C3" w:rsidRPr="007668E7" w:rsidRDefault="00E601C3" w:rsidP="005B6560">
            <w:pPr>
              <w:spacing w:after="0" w:line="240" w:lineRule="auto"/>
              <w:rPr>
                <w:rFonts w:eastAsia="Times New Roman"/>
                <w:iCs/>
                <w:sz w:val="18"/>
                <w:szCs w:val="18"/>
                <w:lang w:eastAsia="hu-HU"/>
              </w:rPr>
            </w:pPr>
            <w:r w:rsidRPr="007668E7">
              <w:rPr>
                <w:rFonts w:eastAsia="Times New Roman"/>
                <w:iCs/>
                <w:sz w:val="18"/>
                <w:szCs w:val="18"/>
                <w:lang w:eastAsia="hu-HU"/>
              </w:rPr>
              <w:t>/</w:t>
            </w:r>
          </w:p>
        </w:tc>
      </w:tr>
      <w:tr w:rsidR="00E601C3" w:rsidRPr="00604E52" w:rsidTr="00F84374">
        <w:trPr>
          <w:trHeight w:val="555"/>
        </w:trPr>
        <w:tc>
          <w:tcPr>
            <w:tcW w:w="3085" w:type="dxa"/>
            <w:shd w:val="clear" w:color="auto" w:fill="auto"/>
            <w:hideMark/>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E601C3" w:rsidRPr="00604E52" w:rsidRDefault="00E601C3" w:rsidP="00287B13">
            <w:pPr>
              <w:spacing w:after="0" w:line="240" w:lineRule="auto"/>
              <w:rPr>
                <w:rFonts w:eastAsia="Times New Roman"/>
                <w:b/>
                <w:bCs/>
                <w:iCs/>
                <w:sz w:val="16"/>
                <w:szCs w:val="16"/>
                <w:lang w:eastAsia="hu-HU"/>
              </w:rPr>
            </w:pPr>
          </w:p>
        </w:tc>
        <w:tc>
          <w:tcPr>
            <w:tcW w:w="5670" w:type="dxa"/>
            <w:gridSpan w:val="3"/>
            <w:shd w:val="clear" w:color="auto" w:fill="auto"/>
          </w:tcPr>
          <w:p w:rsidR="00E601C3" w:rsidRPr="007668E7" w:rsidRDefault="00E601C3" w:rsidP="005B6560">
            <w:pPr>
              <w:spacing w:after="0" w:line="240" w:lineRule="auto"/>
              <w:rPr>
                <w:rFonts w:eastAsia="Times New Roman"/>
                <w:iCs/>
                <w:sz w:val="18"/>
                <w:szCs w:val="18"/>
                <w:lang w:eastAsia="hu-HU"/>
              </w:rPr>
            </w:pPr>
            <w:r w:rsidRPr="007668E7">
              <w:rPr>
                <w:rFonts w:eastAsia="Times New Roman"/>
                <w:iCs/>
                <w:sz w:val="18"/>
                <w:szCs w:val="18"/>
                <w:lang w:eastAsia="hu-HU"/>
              </w:rPr>
              <w:t>Podatke bomo pridobili na osnovi poročil končnih upravičencev za dodelitev sredstev in iz evidenc SURS (</w:t>
            </w:r>
            <w:proofErr w:type="spellStart"/>
            <w:r w:rsidRPr="007668E7">
              <w:rPr>
                <w:rFonts w:eastAsia="Times New Roman"/>
                <w:iCs/>
                <w:sz w:val="18"/>
                <w:szCs w:val="18"/>
                <w:lang w:eastAsia="hu-HU"/>
              </w:rPr>
              <w:t>modal</w:t>
            </w:r>
            <w:proofErr w:type="spellEnd"/>
            <w:r w:rsidRPr="007668E7">
              <w:rPr>
                <w:rFonts w:eastAsia="Times New Roman"/>
                <w:iCs/>
                <w:sz w:val="18"/>
                <w:szCs w:val="18"/>
                <w:lang w:eastAsia="hu-HU"/>
              </w:rPr>
              <w:t xml:space="preserve"> </w:t>
            </w:r>
            <w:proofErr w:type="spellStart"/>
            <w:r w:rsidRPr="007668E7">
              <w:rPr>
                <w:rFonts w:eastAsia="Times New Roman"/>
                <w:iCs/>
                <w:sz w:val="18"/>
                <w:szCs w:val="18"/>
                <w:lang w:eastAsia="hu-HU"/>
              </w:rPr>
              <w:t>split</w:t>
            </w:r>
            <w:proofErr w:type="spellEnd"/>
            <w:r w:rsidRPr="007668E7">
              <w:rPr>
                <w:rFonts w:eastAsia="Times New Roman"/>
                <w:iCs/>
                <w:sz w:val="18"/>
                <w:szCs w:val="18"/>
                <w:lang w:eastAsia="hu-HU"/>
              </w:rPr>
              <w:t>).</w:t>
            </w:r>
          </w:p>
        </w:tc>
      </w:tr>
      <w:tr w:rsidR="00E601C3" w:rsidRPr="00604E52" w:rsidTr="00F84374">
        <w:trPr>
          <w:trHeight w:val="265"/>
        </w:trPr>
        <w:tc>
          <w:tcPr>
            <w:tcW w:w="3085" w:type="dxa"/>
            <w:shd w:val="clear" w:color="auto" w:fill="auto"/>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E601C3" w:rsidRPr="007668E7" w:rsidRDefault="00E601C3" w:rsidP="005B6560">
            <w:pPr>
              <w:spacing w:after="0" w:line="240" w:lineRule="auto"/>
              <w:rPr>
                <w:rFonts w:eastAsia="Times New Roman"/>
                <w:iCs/>
                <w:sz w:val="18"/>
                <w:szCs w:val="18"/>
                <w:lang w:eastAsia="hu-HU"/>
              </w:rPr>
            </w:pPr>
            <w:r w:rsidRPr="007668E7">
              <w:rPr>
                <w:rFonts w:eastAsia="Times New Roman"/>
                <w:iCs/>
                <w:sz w:val="18"/>
                <w:szCs w:val="18"/>
                <w:lang w:eastAsia="hu-HU"/>
              </w:rPr>
              <w:t xml:space="preserve"> podpisane pogodbe s končnimi upravičenci </w:t>
            </w:r>
          </w:p>
        </w:tc>
      </w:tr>
      <w:tr w:rsidR="00E601C3" w:rsidRPr="00604E52" w:rsidTr="00F84374">
        <w:trPr>
          <w:trHeight w:val="265"/>
        </w:trPr>
        <w:tc>
          <w:tcPr>
            <w:tcW w:w="3085" w:type="dxa"/>
            <w:shd w:val="clear" w:color="auto" w:fill="auto"/>
            <w:hideMark/>
          </w:tcPr>
          <w:p w:rsidR="00E601C3" w:rsidRPr="00604E52" w:rsidRDefault="00E601C3"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E601C3" w:rsidRPr="007668E7" w:rsidRDefault="00E601C3" w:rsidP="005B6560">
            <w:pPr>
              <w:spacing w:after="0" w:line="240" w:lineRule="auto"/>
              <w:rPr>
                <w:rFonts w:eastAsia="Times New Roman"/>
                <w:iCs/>
                <w:sz w:val="18"/>
                <w:szCs w:val="18"/>
                <w:lang w:eastAsia="hu-HU"/>
              </w:rPr>
            </w:pPr>
            <w:r w:rsidRPr="007668E7">
              <w:rPr>
                <w:rFonts w:eastAsia="Times New Roman"/>
                <w:iCs/>
                <w:sz w:val="18"/>
                <w:szCs w:val="18"/>
                <w:lang w:eastAsia="hu-HU"/>
              </w:rPr>
              <w:t>število</w:t>
            </w:r>
          </w:p>
        </w:tc>
      </w:tr>
      <w:tr w:rsidR="008F5229" w:rsidRPr="00604E52" w:rsidTr="00F84374">
        <w:trPr>
          <w:trHeight w:val="210"/>
        </w:trPr>
        <w:tc>
          <w:tcPr>
            <w:tcW w:w="3085" w:type="dxa"/>
            <w:vMerge w:val="restart"/>
            <w:shd w:val="clear" w:color="auto" w:fill="auto"/>
          </w:tcPr>
          <w:p w:rsidR="008F5229" w:rsidRPr="00604E52" w:rsidRDefault="008F5229"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8F5229" w:rsidRPr="007668E7" w:rsidRDefault="008F5229" w:rsidP="005B6560">
            <w:pPr>
              <w:spacing w:after="0" w:line="240" w:lineRule="auto"/>
              <w:rPr>
                <w:rFonts w:eastAsia="Times New Roman"/>
                <w:b/>
                <w:iCs/>
                <w:sz w:val="18"/>
                <w:szCs w:val="18"/>
                <w:lang w:eastAsia="hu-HU"/>
              </w:rPr>
            </w:pPr>
            <w:r w:rsidRPr="007668E7">
              <w:rPr>
                <w:rFonts w:eastAsia="Times New Roman"/>
                <w:b/>
                <w:iCs/>
                <w:sz w:val="18"/>
                <w:szCs w:val="18"/>
                <w:lang w:eastAsia="hu-HU"/>
              </w:rPr>
              <w:t xml:space="preserve">2018 </w:t>
            </w:r>
          </w:p>
          <w:p w:rsidR="008F5229" w:rsidRPr="007668E7" w:rsidRDefault="008F5229" w:rsidP="005B6560">
            <w:pPr>
              <w:spacing w:after="0" w:line="240" w:lineRule="auto"/>
              <w:rPr>
                <w:rFonts w:eastAsia="Times New Roman"/>
                <w:b/>
                <w:iCs/>
                <w:sz w:val="18"/>
                <w:szCs w:val="18"/>
                <w:lang w:eastAsia="hu-HU"/>
              </w:rPr>
            </w:pPr>
          </w:p>
        </w:tc>
        <w:tc>
          <w:tcPr>
            <w:tcW w:w="1843" w:type="dxa"/>
            <w:shd w:val="clear" w:color="auto" w:fill="auto"/>
          </w:tcPr>
          <w:p w:rsidR="008F5229" w:rsidRPr="00743B6F" w:rsidRDefault="008F5229" w:rsidP="005B6560">
            <w:pPr>
              <w:spacing w:after="0" w:line="240" w:lineRule="auto"/>
              <w:rPr>
                <w:rFonts w:eastAsia="Times New Roman"/>
                <w:iCs/>
                <w:sz w:val="18"/>
                <w:szCs w:val="18"/>
                <w:lang w:eastAsia="hu-HU"/>
              </w:rPr>
            </w:pPr>
            <w:r w:rsidRPr="00743B6F">
              <w:rPr>
                <w:rFonts w:eastAsia="Times New Roman"/>
                <w:iCs/>
                <w:sz w:val="18"/>
                <w:szCs w:val="18"/>
                <w:lang w:eastAsia="hu-HU"/>
              </w:rPr>
              <w:t>Slovenija</w:t>
            </w:r>
          </w:p>
        </w:tc>
        <w:tc>
          <w:tcPr>
            <w:tcW w:w="2693" w:type="dxa"/>
            <w:shd w:val="clear" w:color="auto" w:fill="auto"/>
          </w:tcPr>
          <w:p w:rsidR="008F5229" w:rsidRPr="00705759" w:rsidRDefault="008F5229" w:rsidP="008F5229">
            <w:pPr>
              <w:spacing w:after="0" w:line="240" w:lineRule="auto"/>
              <w:rPr>
                <w:rFonts w:eastAsia="Times New Roman"/>
                <w:iCs/>
                <w:sz w:val="18"/>
                <w:szCs w:val="18"/>
                <w:lang w:eastAsia="hu-HU"/>
              </w:rPr>
            </w:pPr>
            <w:r w:rsidRPr="00661F1C">
              <w:rPr>
                <w:rFonts w:eastAsia="Times New Roman"/>
                <w:iCs/>
                <w:sz w:val="18"/>
                <w:szCs w:val="18"/>
                <w:lang w:eastAsia="hu-HU"/>
              </w:rPr>
              <w:t>0</w:t>
            </w:r>
          </w:p>
        </w:tc>
      </w:tr>
      <w:tr w:rsidR="008F5229" w:rsidRPr="00604E52" w:rsidTr="00F84374">
        <w:trPr>
          <w:trHeight w:val="210"/>
        </w:trPr>
        <w:tc>
          <w:tcPr>
            <w:tcW w:w="3085" w:type="dxa"/>
            <w:vMerge/>
            <w:shd w:val="clear" w:color="auto" w:fill="auto"/>
            <w:hideMark/>
          </w:tcPr>
          <w:p w:rsidR="008F5229" w:rsidRPr="00604E52" w:rsidRDefault="008F5229" w:rsidP="005B6560">
            <w:pPr>
              <w:spacing w:after="0" w:line="240" w:lineRule="auto"/>
              <w:rPr>
                <w:rFonts w:eastAsia="Times New Roman"/>
                <w:b/>
                <w:bCs/>
                <w:iCs/>
                <w:sz w:val="18"/>
                <w:szCs w:val="18"/>
                <w:lang w:eastAsia="hu-HU"/>
              </w:rPr>
            </w:pPr>
          </w:p>
        </w:tc>
        <w:tc>
          <w:tcPr>
            <w:tcW w:w="1134" w:type="dxa"/>
            <w:vMerge/>
            <w:shd w:val="clear" w:color="auto" w:fill="auto"/>
            <w:hideMark/>
          </w:tcPr>
          <w:p w:rsidR="008F5229" w:rsidRPr="00973A75" w:rsidRDefault="008F5229" w:rsidP="005B6560">
            <w:pPr>
              <w:spacing w:after="0" w:line="240" w:lineRule="auto"/>
              <w:rPr>
                <w:rFonts w:eastAsia="Times New Roman"/>
                <w:iCs/>
                <w:sz w:val="18"/>
                <w:szCs w:val="18"/>
                <w:lang w:eastAsia="hu-HU"/>
              </w:rPr>
            </w:pPr>
          </w:p>
        </w:tc>
        <w:tc>
          <w:tcPr>
            <w:tcW w:w="1843" w:type="dxa"/>
            <w:shd w:val="clear" w:color="auto" w:fill="auto"/>
          </w:tcPr>
          <w:p w:rsidR="008F5229" w:rsidRPr="002168D1" w:rsidRDefault="008F5229" w:rsidP="005B6560">
            <w:pPr>
              <w:spacing w:after="0" w:line="240" w:lineRule="auto"/>
              <w:rPr>
                <w:rFonts w:eastAsia="Times New Roman"/>
                <w:iCs/>
                <w:sz w:val="18"/>
                <w:szCs w:val="18"/>
                <w:lang w:eastAsia="hu-HU"/>
              </w:rPr>
            </w:pPr>
            <w:r w:rsidRPr="002168D1">
              <w:rPr>
                <w:rFonts w:eastAsia="Times New Roman"/>
                <w:iCs/>
                <w:sz w:val="18"/>
                <w:szCs w:val="18"/>
                <w:lang w:eastAsia="hu-HU"/>
              </w:rPr>
              <w:t>V</w:t>
            </w:r>
          </w:p>
        </w:tc>
        <w:tc>
          <w:tcPr>
            <w:tcW w:w="2693" w:type="dxa"/>
            <w:shd w:val="clear" w:color="auto" w:fill="auto"/>
          </w:tcPr>
          <w:p w:rsidR="008F5229" w:rsidRPr="00001CF7" w:rsidRDefault="008F5229" w:rsidP="008F5229">
            <w:pPr>
              <w:spacing w:after="0" w:line="240" w:lineRule="auto"/>
              <w:rPr>
                <w:rFonts w:eastAsia="Times New Roman"/>
                <w:iCs/>
                <w:sz w:val="18"/>
                <w:szCs w:val="18"/>
                <w:lang w:eastAsia="hu-HU"/>
              </w:rPr>
            </w:pPr>
            <w:r w:rsidRPr="00001CF7">
              <w:rPr>
                <w:rFonts w:eastAsia="Times New Roman"/>
                <w:iCs/>
                <w:sz w:val="18"/>
                <w:szCs w:val="18"/>
                <w:lang w:eastAsia="hu-HU"/>
              </w:rPr>
              <w:t>0</w:t>
            </w:r>
          </w:p>
        </w:tc>
      </w:tr>
      <w:tr w:rsidR="008F5229" w:rsidRPr="00604E52" w:rsidTr="00F84374">
        <w:trPr>
          <w:trHeight w:val="210"/>
        </w:trPr>
        <w:tc>
          <w:tcPr>
            <w:tcW w:w="3085" w:type="dxa"/>
            <w:vMerge/>
            <w:shd w:val="clear" w:color="auto" w:fill="auto"/>
          </w:tcPr>
          <w:p w:rsidR="008F5229" w:rsidRPr="00604E52" w:rsidRDefault="008F5229" w:rsidP="005B6560">
            <w:pPr>
              <w:spacing w:after="0" w:line="240" w:lineRule="auto"/>
              <w:rPr>
                <w:rFonts w:eastAsia="Times New Roman"/>
                <w:b/>
                <w:bCs/>
                <w:iCs/>
                <w:sz w:val="18"/>
                <w:szCs w:val="18"/>
                <w:lang w:eastAsia="hu-HU"/>
              </w:rPr>
            </w:pPr>
          </w:p>
        </w:tc>
        <w:tc>
          <w:tcPr>
            <w:tcW w:w="1134" w:type="dxa"/>
            <w:vMerge/>
            <w:shd w:val="clear" w:color="auto" w:fill="auto"/>
          </w:tcPr>
          <w:p w:rsidR="008F5229" w:rsidRPr="00973A75" w:rsidRDefault="008F5229" w:rsidP="005B6560">
            <w:pPr>
              <w:spacing w:after="0" w:line="240" w:lineRule="auto"/>
              <w:rPr>
                <w:rFonts w:eastAsia="Times New Roman"/>
                <w:b/>
                <w:iCs/>
                <w:sz w:val="18"/>
                <w:szCs w:val="18"/>
                <w:lang w:eastAsia="hu-HU"/>
              </w:rPr>
            </w:pPr>
          </w:p>
        </w:tc>
        <w:tc>
          <w:tcPr>
            <w:tcW w:w="1843" w:type="dxa"/>
            <w:shd w:val="clear" w:color="auto" w:fill="auto"/>
          </w:tcPr>
          <w:p w:rsidR="008F5229" w:rsidRPr="00973A75" w:rsidRDefault="008F5229" w:rsidP="005B6560">
            <w:pPr>
              <w:spacing w:after="0" w:line="240" w:lineRule="auto"/>
              <w:rPr>
                <w:rFonts w:eastAsia="Times New Roman"/>
                <w:iCs/>
                <w:sz w:val="18"/>
                <w:szCs w:val="18"/>
                <w:lang w:eastAsia="hu-HU"/>
              </w:rPr>
            </w:pPr>
            <w:r w:rsidRPr="00973A75">
              <w:rPr>
                <w:rFonts w:eastAsia="Times New Roman"/>
                <w:iCs/>
                <w:sz w:val="18"/>
                <w:szCs w:val="18"/>
                <w:lang w:eastAsia="hu-HU"/>
              </w:rPr>
              <w:t>Z</w:t>
            </w:r>
          </w:p>
        </w:tc>
        <w:tc>
          <w:tcPr>
            <w:tcW w:w="2693" w:type="dxa"/>
            <w:shd w:val="clear" w:color="auto" w:fill="auto"/>
          </w:tcPr>
          <w:p w:rsidR="008F5229" w:rsidRPr="00973A75" w:rsidRDefault="008F5229" w:rsidP="008F5229">
            <w:pPr>
              <w:spacing w:after="0" w:line="240" w:lineRule="auto"/>
              <w:rPr>
                <w:rFonts w:eastAsia="Times New Roman"/>
                <w:iCs/>
                <w:sz w:val="18"/>
                <w:szCs w:val="18"/>
                <w:lang w:eastAsia="hu-HU"/>
              </w:rPr>
            </w:pPr>
            <w:r w:rsidRPr="00973A75">
              <w:rPr>
                <w:rFonts w:eastAsia="Times New Roman"/>
                <w:iCs/>
                <w:sz w:val="18"/>
                <w:szCs w:val="18"/>
                <w:lang w:eastAsia="hu-HU"/>
              </w:rPr>
              <w:t>0</w:t>
            </w:r>
          </w:p>
        </w:tc>
      </w:tr>
      <w:tr w:rsidR="008F5229" w:rsidRPr="00604E52" w:rsidTr="00F84374">
        <w:trPr>
          <w:trHeight w:val="195"/>
        </w:trPr>
        <w:tc>
          <w:tcPr>
            <w:tcW w:w="3085" w:type="dxa"/>
            <w:vMerge/>
            <w:shd w:val="clear" w:color="auto" w:fill="auto"/>
          </w:tcPr>
          <w:p w:rsidR="008F5229" w:rsidRPr="00604E52" w:rsidRDefault="008F5229" w:rsidP="005B6560">
            <w:pPr>
              <w:spacing w:after="0" w:line="240" w:lineRule="auto"/>
              <w:rPr>
                <w:rFonts w:eastAsia="Times New Roman"/>
                <w:b/>
                <w:bCs/>
                <w:iCs/>
                <w:sz w:val="18"/>
                <w:szCs w:val="18"/>
                <w:lang w:eastAsia="hu-HU"/>
              </w:rPr>
            </w:pPr>
          </w:p>
        </w:tc>
        <w:tc>
          <w:tcPr>
            <w:tcW w:w="1134" w:type="dxa"/>
            <w:vMerge w:val="restart"/>
            <w:shd w:val="clear" w:color="auto" w:fill="auto"/>
          </w:tcPr>
          <w:p w:rsidR="008F5229" w:rsidRPr="007668E7" w:rsidRDefault="008F5229" w:rsidP="005B6560">
            <w:pPr>
              <w:spacing w:after="0" w:line="240" w:lineRule="auto"/>
              <w:rPr>
                <w:rFonts w:eastAsia="Times New Roman"/>
                <w:b/>
                <w:iCs/>
                <w:sz w:val="18"/>
                <w:szCs w:val="18"/>
                <w:lang w:eastAsia="hu-HU"/>
              </w:rPr>
            </w:pPr>
            <w:r w:rsidRPr="007668E7">
              <w:rPr>
                <w:rFonts w:eastAsia="Times New Roman"/>
                <w:b/>
                <w:iCs/>
                <w:sz w:val="18"/>
                <w:szCs w:val="18"/>
                <w:lang w:eastAsia="hu-HU"/>
              </w:rPr>
              <w:t>2023</w:t>
            </w:r>
          </w:p>
        </w:tc>
        <w:tc>
          <w:tcPr>
            <w:tcW w:w="1843" w:type="dxa"/>
            <w:shd w:val="clear" w:color="auto" w:fill="auto"/>
          </w:tcPr>
          <w:p w:rsidR="008F5229" w:rsidRPr="007668E7" w:rsidRDefault="008F5229" w:rsidP="005B6560">
            <w:pPr>
              <w:spacing w:after="0" w:line="240" w:lineRule="auto"/>
              <w:rPr>
                <w:rFonts w:eastAsia="Times New Roman"/>
                <w:iCs/>
                <w:sz w:val="18"/>
                <w:szCs w:val="18"/>
                <w:lang w:eastAsia="hu-HU"/>
              </w:rPr>
            </w:pPr>
            <w:r w:rsidRPr="007668E7">
              <w:rPr>
                <w:rFonts w:eastAsia="Times New Roman"/>
                <w:iCs/>
                <w:sz w:val="18"/>
                <w:szCs w:val="18"/>
                <w:lang w:eastAsia="hu-HU"/>
              </w:rPr>
              <w:t>Slovenija</w:t>
            </w:r>
          </w:p>
        </w:tc>
        <w:tc>
          <w:tcPr>
            <w:tcW w:w="2693" w:type="dxa"/>
            <w:shd w:val="clear" w:color="auto" w:fill="auto"/>
          </w:tcPr>
          <w:p w:rsidR="008F5229" w:rsidRPr="00743B6F" w:rsidRDefault="008F5229" w:rsidP="008F5229">
            <w:pPr>
              <w:spacing w:after="0" w:line="240" w:lineRule="auto"/>
              <w:rPr>
                <w:rFonts w:eastAsia="Times New Roman"/>
                <w:iCs/>
                <w:sz w:val="18"/>
                <w:szCs w:val="18"/>
                <w:lang w:eastAsia="hu-HU"/>
              </w:rPr>
            </w:pPr>
            <w:r w:rsidRPr="00743B6F">
              <w:rPr>
                <w:rFonts w:eastAsia="Times New Roman"/>
                <w:iCs/>
                <w:sz w:val="18"/>
                <w:szCs w:val="18"/>
                <w:lang w:eastAsia="hu-HU"/>
              </w:rPr>
              <w:t>11</w:t>
            </w:r>
          </w:p>
        </w:tc>
      </w:tr>
      <w:tr w:rsidR="008F5229" w:rsidRPr="00604E52" w:rsidTr="00F84374">
        <w:trPr>
          <w:trHeight w:val="195"/>
        </w:trPr>
        <w:tc>
          <w:tcPr>
            <w:tcW w:w="3085" w:type="dxa"/>
            <w:vMerge/>
            <w:shd w:val="clear" w:color="auto" w:fill="auto"/>
          </w:tcPr>
          <w:p w:rsidR="008F5229" w:rsidRPr="00604E52" w:rsidRDefault="008F5229" w:rsidP="005B6560">
            <w:pPr>
              <w:spacing w:after="0" w:line="240" w:lineRule="auto"/>
              <w:rPr>
                <w:rFonts w:eastAsia="Times New Roman"/>
                <w:b/>
                <w:bCs/>
                <w:iCs/>
                <w:sz w:val="18"/>
                <w:szCs w:val="18"/>
                <w:lang w:eastAsia="hu-HU"/>
              </w:rPr>
            </w:pPr>
          </w:p>
        </w:tc>
        <w:tc>
          <w:tcPr>
            <w:tcW w:w="1134" w:type="dxa"/>
            <w:vMerge/>
            <w:shd w:val="clear" w:color="auto" w:fill="auto"/>
          </w:tcPr>
          <w:p w:rsidR="008F5229" w:rsidRPr="00973A75" w:rsidRDefault="008F5229" w:rsidP="005B6560">
            <w:pPr>
              <w:spacing w:after="0" w:line="240" w:lineRule="auto"/>
              <w:rPr>
                <w:rFonts w:eastAsia="Times New Roman"/>
                <w:b/>
                <w:iCs/>
                <w:sz w:val="18"/>
                <w:szCs w:val="18"/>
                <w:lang w:eastAsia="hu-HU"/>
              </w:rPr>
            </w:pPr>
          </w:p>
        </w:tc>
        <w:tc>
          <w:tcPr>
            <w:tcW w:w="1843" w:type="dxa"/>
            <w:shd w:val="clear" w:color="auto" w:fill="auto"/>
          </w:tcPr>
          <w:p w:rsidR="008F5229" w:rsidRPr="00973A75" w:rsidRDefault="008F5229" w:rsidP="005B6560">
            <w:pPr>
              <w:spacing w:after="0" w:line="240" w:lineRule="auto"/>
              <w:rPr>
                <w:rFonts w:eastAsia="Times New Roman"/>
                <w:iCs/>
                <w:sz w:val="18"/>
                <w:szCs w:val="18"/>
                <w:lang w:eastAsia="hu-HU"/>
              </w:rPr>
            </w:pPr>
            <w:r w:rsidRPr="00973A75">
              <w:rPr>
                <w:rFonts w:eastAsia="Times New Roman"/>
                <w:iCs/>
                <w:sz w:val="18"/>
                <w:szCs w:val="18"/>
                <w:lang w:eastAsia="hu-HU"/>
              </w:rPr>
              <w:t>V</w:t>
            </w:r>
          </w:p>
        </w:tc>
        <w:tc>
          <w:tcPr>
            <w:tcW w:w="2693" w:type="dxa"/>
            <w:shd w:val="clear" w:color="auto" w:fill="auto"/>
          </w:tcPr>
          <w:p w:rsidR="008F5229" w:rsidRPr="00973A75" w:rsidRDefault="008F5229" w:rsidP="008F5229">
            <w:pPr>
              <w:spacing w:after="0" w:line="240" w:lineRule="auto"/>
              <w:rPr>
                <w:rFonts w:eastAsia="Times New Roman"/>
                <w:iCs/>
                <w:sz w:val="18"/>
                <w:szCs w:val="18"/>
                <w:lang w:eastAsia="hu-HU"/>
              </w:rPr>
            </w:pPr>
            <w:r w:rsidRPr="00973A75">
              <w:rPr>
                <w:rFonts w:eastAsia="Times New Roman"/>
                <w:iCs/>
                <w:sz w:val="18"/>
                <w:szCs w:val="18"/>
                <w:lang w:eastAsia="hu-HU"/>
              </w:rPr>
              <w:t>7</w:t>
            </w:r>
          </w:p>
        </w:tc>
      </w:tr>
      <w:tr w:rsidR="008F5229" w:rsidRPr="00604E52" w:rsidTr="00F84374">
        <w:trPr>
          <w:trHeight w:val="195"/>
        </w:trPr>
        <w:tc>
          <w:tcPr>
            <w:tcW w:w="3085" w:type="dxa"/>
            <w:vMerge/>
            <w:shd w:val="clear" w:color="auto" w:fill="auto"/>
          </w:tcPr>
          <w:p w:rsidR="008F5229" w:rsidRPr="00604E52" w:rsidRDefault="008F5229" w:rsidP="005B6560">
            <w:pPr>
              <w:spacing w:after="0" w:line="240" w:lineRule="auto"/>
              <w:rPr>
                <w:rFonts w:eastAsia="Times New Roman"/>
                <w:b/>
                <w:bCs/>
                <w:iCs/>
                <w:sz w:val="18"/>
                <w:szCs w:val="18"/>
                <w:lang w:eastAsia="hu-HU"/>
              </w:rPr>
            </w:pPr>
          </w:p>
        </w:tc>
        <w:tc>
          <w:tcPr>
            <w:tcW w:w="1134" w:type="dxa"/>
            <w:vMerge/>
            <w:shd w:val="clear" w:color="auto" w:fill="auto"/>
          </w:tcPr>
          <w:p w:rsidR="008F5229" w:rsidRPr="00973A75" w:rsidRDefault="008F5229" w:rsidP="005B6560">
            <w:pPr>
              <w:spacing w:after="0" w:line="240" w:lineRule="auto"/>
              <w:rPr>
                <w:rFonts w:eastAsia="Times New Roman"/>
                <w:b/>
                <w:iCs/>
                <w:sz w:val="18"/>
                <w:szCs w:val="18"/>
                <w:lang w:eastAsia="hu-HU"/>
              </w:rPr>
            </w:pPr>
          </w:p>
        </w:tc>
        <w:tc>
          <w:tcPr>
            <w:tcW w:w="1843" w:type="dxa"/>
            <w:shd w:val="clear" w:color="auto" w:fill="auto"/>
          </w:tcPr>
          <w:p w:rsidR="008F5229" w:rsidRPr="00973A75" w:rsidRDefault="008F5229" w:rsidP="005B6560">
            <w:pPr>
              <w:spacing w:after="0" w:line="240" w:lineRule="auto"/>
              <w:rPr>
                <w:rFonts w:eastAsia="Times New Roman"/>
                <w:iCs/>
                <w:sz w:val="18"/>
                <w:szCs w:val="18"/>
                <w:lang w:eastAsia="hu-HU"/>
              </w:rPr>
            </w:pPr>
            <w:r w:rsidRPr="00973A75">
              <w:rPr>
                <w:rFonts w:eastAsia="Times New Roman"/>
                <w:iCs/>
                <w:sz w:val="18"/>
                <w:szCs w:val="18"/>
                <w:lang w:eastAsia="hu-HU"/>
              </w:rPr>
              <w:t>Z</w:t>
            </w:r>
          </w:p>
        </w:tc>
        <w:tc>
          <w:tcPr>
            <w:tcW w:w="2693" w:type="dxa"/>
            <w:shd w:val="clear" w:color="auto" w:fill="auto"/>
          </w:tcPr>
          <w:p w:rsidR="008F5229" w:rsidRPr="00973A75" w:rsidRDefault="008F5229" w:rsidP="008F5229">
            <w:pPr>
              <w:spacing w:after="0" w:line="240" w:lineRule="auto"/>
              <w:rPr>
                <w:rFonts w:eastAsia="Times New Roman"/>
                <w:iCs/>
                <w:sz w:val="18"/>
                <w:szCs w:val="18"/>
                <w:lang w:eastAsia="hu-HU"/>
              </w:rPr>
            </w:pPr>
            <w:r w:rsidRPr="00973A75">
              <w:rPr>
                <w:rFonts w:eastAsia="Times New Roman"/>
                <w:iCs/>
                <w:sz w:val="18"/>
                <w:szCs w:val="18"/>
                <w:lang w:eastAsia="hu-HU"/>
              </w:rPr>
              <w:t>4</w:t>
            </w:r>
          </w:p>
        </w:tc>
      </w:tr>
      <w:tr w:rsidR="008F5229" w:rsidRPr="00604E52" w:rsidTr="00F84374">
        <w:trPr>
          <w:trHeight w:val="195"/>
        </w:trPr>
        <w:tc>
          <w:tcPr>
            <w:tcW w:w="3085" w:type="dxa"/>
            <w:vMerge w:val="restart"/>
            <w:shd w:val="clear" w:color="auto" w:fill="auto"/>
          </w:tcPr>
          <w:p w:rsidR="008F5229" w:rsidRPr="00604E52" w:rsidRDefault="008F5229" w:rsidP="00287B13">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8F5229" w:rsidRPr="00604E52" w:rsidRDefault="008F5229" w:rsidP="00287B13">
            <w:pPr>
              <w:spacing w:after="0" w:line="240" w:lineRule="auto"/>
              <w:rPr>
                <w:rFonts w:eastAsia="Times New Roman"/>
                <w:b/>
                <w:bCs/>
                <w:iCs/>
                <w:sz w:val="16"/>
                <w:szCs w:val="16"/>
                <w:lang w:eastAsia="hu-HU"/>
              </w:rPr>
            </w:pPr>
          </w:p>
        </w:tc>
        <w:tc>
          <w:tcPr>
            <w:tcW w:w="1134" w:type="dxa"/>
            <w:vMerge w:val="restart"/>
            <w:shd w:val="clear" w:color="auto" w:fill="auto"/>
          </w:tcPr>
          <w:p w:rsidR="008F5229" w:rsidRPr="003B000D" w:rsidRDefault="008F5229" w:rsidP="005B6560">
            <w:pPr>
              <w:spacing w:after="0" w:line="240" w:lineRule="auto"/>
              <w:rPr>
                <w:rFonts w:eastAsia="Times New Roman"/>
                <w:b/>
                <w:iCs/>
                <w:sz w:val="18"/>
                <w:szCs w:val="18"/>
                <w:lang w:eastAsia="hu-HU"/>
              </w:rPr>
            </w:pPr>
            <w:r w:rsidRPr="003B000D">
              <w:rPr>
                <w:rFonts w:eastAsia="Times New Roman"/>
                <w:b/>
                <w:iCs/>
                <w:sz w:val="18"/>
                <w:szCs w:val="18"/>
                <w:lang w:eastAsia="hu-HU"/>
              </w:rPr>
              <w:t>2018</w:t>
            </w:r>
          </w:p>
        </w:tc>
        <w:tc>
          <w:tcPr>
            <w:tcW w:w="1843" w:type="dxa"/>
            <w:shd w:val="clear" w:color="auto" w:fill="auto"/>
          </w:tcPr>
          <w:p w:rsidR="008F5229" w:rsidRPr="003B000D" w:rsidRDefault="008F5229" w:rsidP="005B6560">
            <w:pPr>
              <w:spacing w:after="0" w:line="240" w:lineRule="auto"/>
              <w:rPr>
                <w:rFonts w:eastAsia="Times New Roman"/>
                <w:iCs/>
                <w:sz w:val="18"/>
                <w:szCs w:val="18"/>
                <w:lang w:eastAsia="hu-HU"/>
              </w:rPr>
            </w:pPr>
            <w:r w:rsidRPr="003B000D">
              <w:rPr>
                <w:rFonts w:eastAsia="Times New Roman"/>
                <w:iCs/>
                <w:sz w:val="18"/>
                <w:szCs w:val="18"/>
                <w:lang w:eastAsia="hu-HU"/>
              </w:rPr>
              <w:t>Slovenija</w:t>
            </w:r>
          </w:p>
        </w:tc>
        <w:tc>
          <w:tcPr>
            <w:tcW w:w="2693" w:type="dxa"/>
            <w:shd w:val="clear" w:color="auto" w:fill="auto"/>
          </w:tcPr>
          <w:p w:rsidR="008F5229" w:rsidRPr="003B000D" w:rsidRDefault="00C63B3B" w:rsidP="00C63B3B">
            <w:pPr>
              <w:spacing w:after="0" w:line="240" w:lineRule="auto"/>
              <w:rPr>
                <w:rFonts w:eastAsia="Times New Roman"/>
                <w:iCs/>
                <w:sz w:val="18"/>
                <w:szCs w:val="18"/>
                <w:lang w:eastAsia="hu-HU"/>
              </w:rPr>
            </w:pPr>
            <w:r>
              <w:rPr>
                <w:rFonts w:eastAsia="Times New Roman"/>
                <w:iCs/>
                <w:sz w:val="18"/>
                <w:szCs w:val="18"/>
                <w:lang w:eastAsia="hu-HU"/>
              </w:rPr>
              <w:t>4</w:t>
            </w:r>
            <w:r w:rsidR="0085419F" w:rsidRPr="003B000D">
              <w:rPr>
                <w:rFonts w:eastAsia="Times New Roman"/>
                <w:iCs/>
                <w:sz w:val="18"/>
                <w:szCs w:val="18"/>
                <w:lang w:eastAsia="hu-HU"/>
              </w:rPr>
              <w:t>.</w:t>
            </w:r>
            <w:r>
              <w:rPr>
                <w:rFonts w:eastAsia="Times New Roman"/>
                <w:iCs/>
                <w:sz w:val="18"/>
                <w:szCs w:val="18"/>
                <w:lang w:eastAsia="hu-HU"/>
              </w:rPr>
              <w:t>24</w:t>
            </w:r>
            <w:r w:rsidR="0085419F" w:rsidRPr="003B000D">
              <w:rPr>
                <w:rFonts w:eastAsia="Times New Roman"/>
                <w:iCs/>
                <w:sz w:val="18"/>
                <w:szCs w:val="18"/>
                <w:lang w:eastAsia="hu-HU"/>
              </w:rPr>
              <w:t>0.000</w:t>
            </w:r>
            <w:r w:rsidR="00C21412">
              <w:rPr>
                <w:rFonts w:eastAsia="Times New Roman"/>
                <w:iCs/>
                <w:sz w:val="18"/>
                <w:szCs w:val="18"/>
                <w:lang w:eastAsia="hu-HU"/>
              </w:rPr>
              <w:t xml:space="preserve"> EUR</w:t>
            </w:r>
          </w:p>
        </w:tc>
      </w:tr>
      <w:tr w:rsidR="008F5229" w:rsidRPr="00604E52" w:rsidTr="00F84374">
        <w:trPr>
          <w:trHeight w:val="195"/>
        </w:trPr>
        <w:tc>
          <w:tcPr>
            <w:tcW w:w="3085" w:type="dxa"/>
            <w:vMerge/>
            <w:shd w:val="clear" w:color="auto" w:fill="auto"/>
          </w:tcPr>
          <w:p w:rsidR="008F5229" w:rsidRPr="00604E52" w:rsidRDefault="008F5229" w:rsidP="005B6560">
            <w:pPr>
              <w:spacing w:after="0" w:line="240" w:lineRule="auto"/>
              <w:rPr>
                <w:rFonts w:eastAsia="Times New Roman"/>
                <w:b/>
                <w:bCs/>
                <w:iCs/>
                <w:sz w:val="18"/>
                <w:szCs w:val="18"/>
                <w:lang w:eastAsia="hu-HU"/>
              </w:rPr>
            </w:pPr>
          </w:p>
        </w:tc>
        <w:tc>
          <w:tcPr>
            <w:tcW w:w="1134" w:type="dxa"/>
            <w:vMerge/>
            <w:shd w:val="clear" w:color="auto" w:fill="auto"/>
          </w:tcPr>
          <w:p w:rsidR="008F5229" w:rsidRPr="003B000D" w:rsidRDefault="008F5229" w:rsidP="005B6560">
            <w:pPr>
              <w:spacing w:after="0" w:line="240" w:lineRule="auto"/>
              <w:rPr>
                <w:rFonts w:eastAsia="Times New Roman"/>
                <w:b/>
                <w:iCs/>
                <w:sz w:val="18"/>
                <w:szCs w:val="18"/>
                <w:lang w:eastAsia="hu-HU"/>
              </w:rPr>
            </w:pPr>
          </w:p>
        </w:tc>
        <w:tc>
          <w:tcPr>
            <w:tcW w:w="1843" w:type="dxa"/>
            <w:shd w:val="clear" w:color="auto" w:fill="auto"/>
          </w:tcPr>
          <w:p w:rsidR="008F5229" w:rsidRPr="003B000D" w:rsidRDefault="008F5229" w:rsidP="005B6560">
            <w:pPr>
              <w:spacing w:after="0" w:line="240" w:lineRule="auto"/>
              <w:rPr>
                <w:rFonts w:eastAsia="Times New Roman"/>
                <w:iCs/>
                <w:sz w:val="18"/>
                <w:szCs w:val="18"/>
                <w:lang w:eastAsia="hu-HU"/>
              </w:rPr>
            </w:pPr>
            <w:r w:rsidRPr="003B000D">
              <w:rPr>
                <w:rFonts w:eastAsia="Times New Roman"/>
                <w:iCs/>
                <w:sz w:val="18"/>
                <w:szCs w:val="18"/>
                <w:lang w:eastAsia="hu-HU"/>
              </w:rPr>
              <w:t>V</w:t>
            </w:r>
          </w:p>
        </w:tc>
        <w:tc>
          <w:tcPr>
            <w:tcW w:w="2693" w:type="dxa"/>
            <w:shd w:val="clear" w:color="auto" w:fill="auto"/>
          </w:tcPr>
          <w:p w:rsidR="008F5229" w:rsidRPr="003B000D" w:rsidRDefault="0085419F" w:rsidP="00C63B3B">
            <w:pPr>
              <w:spacing w:after="0" w:line="240" w:lineRule="auto"/>
              <w:rPr>
                <w:rFonts w:eastAsia="Times New Roman"/>
                <w:iCs/>
                <w:sz w:val="18"/>
                <w:szCs w:val="18"/>
                <w:lang w:eastAsia="hu-HU"/>
              </w:rPr>
            </w:pPr>
            <w:r w:rsidRPr="003B000D">
              <w:rPr>
                <w:rFonts w:eastAsia="Times New Roman"/>
                <w:iCs/>
                <w:sz w:val="18"/>
                <w:szCs w:val="18"/>
                <w:lang w:eastAsia="hu-HU"/>
              </w:rPr>
              <w:t>2.</w:t>
            </w:r>
            <w:r w:rsidR="00C63B3B">
              <w:rPr>
                <w:rFonts w:eastAsia="Times New Roman"/>
                <w:iCs/>
                <w:sz w:val="18"/>
                <w:szCs w:val="18"/>
                <w:lang w:eastAsia="hu-HU"/>
              </w:rPr>
              <w:t>0</w:t>
            </w:r>
            <w:r w:rsidRPr="003B000D">
              <w:rPr>
                <w:rFonts w:eastAsia="Times New Roman"/>
                <w:iCs/>
                <w:sz w:val="18"/>
                <w:szCs w:val="18"/>
                <w:lang w:eastAsia="hu-HU"/>
              </w:rPr>
              <w:t>00.</w:t>
            </w:r>
            <w:r w:rsidR="008F5229" w:rsidRPr="003B000D">
              <w:rPr>
                <w:rFonts w:eastAsia="Times New Roman"/>
                <w:iCs/>
                <w:sz w:val="18"/>
                <w:szCs w:val="18"/>
                <w:lang w:eastAsia="hu-HU"/>
              </w:rPr>
              <w:t>000</w:t>
            </w:r>
            <w:r w:rsidR="00C21412">
              <w:rPr>
                <w:rFonts w:eastAsia="Times New Roman"/>
                <w:iCs/>
                <w:sz w:val="18"/>
                <w:szCs w:val="18"/>
                <w:lang w:eastAsia="hu-HU"/>
              </w:rPr>
              <w:t xml:space="preserve"> EUR</w:t>
            </w:r>
          </w:p>
        </w:tc>
      </w:tr>
      <w:tr w:rsidR="008F5229" w:rsidRPr="00604E52" w:rsidTr="00F84374">
        <w:trPr>
          <w:trHeight w:val="195"/>
        </w:trPr>
        <w:tc>
          <w:tcPr>
            <w:tcW w:w="3085" w:type="dxa"/>
            <w:vMerge/>
            <w:shd w:val="clear" w:color="auto" w:fill="auto"/>
          </w:tcPr>
          <w:p w:rsidR="008F5229" w:rsidRPr="00604E52" w:rsidRDefault="008F5229" w:rsidP="005B6560">
            <w:pPr>
              <w:spacing w:after="0" w:line="240" w:lineRule="auto"/>
              <w:rPr>
                <w:rFonts w:eastAsia="Times New Roman"/>
                <w:b/>
                <w:bCs/>
                <w:iCs/>
                <w:sz w:val="18"/>
                <w:szCs w:val="18"/>
                <w:lang w:eastAsia="hu-HU"/>
              </w:rPr>
            </w:pPr>
          </w:p>
        </w:tc>
        <w:tc>
          <w:tcPr>
            <w:tcW w:w="1134" w:type="dxa"/>
            <w:vMerge/>
            <w:shd w:val="clear" w:color="auto" w:fill="auto"/>
          </w:tcPr>
          <w:p w:rsidR="008F5229" w:rsidRPr="003B000D" w:rsidRDefault="008F5229" w:rsidP="005B6560">
            <w:pPr>
              <w:spacing w:after="0" w:line="240" w:lineRule="auto"/>
              <w:rPr>
                <w:rFonts w:eastAsia="Times New Roman"/>
                <w:b/>
                <w:iCs/>
                <w:sz w:val="18"/>
                <w:szCs w:val="18"/>
                <w:lang w:eastAsia="hu-HU"/>
              </w:rPr>
            </w:pPr>
          </w:p>
        </w:tc>
        <w:tc>
          <w:tcPr>
            <w:tcW w:w="1843" w:type="dxa"/>
            <w:shd w:val="clear" w:color="auto" w:fill="auto"/>
          </w:tcPr>
          <w:p w:rsidR="008F5229" w:rsidRPr="003B000D" w:rsidRDefault="008F5229" w:rsidP="005B6560">
            <w:pPr>
              <w:spacing w:after="0" w:line="240" w:lineRule="auto"/>
              <w:rPr>
                <w:rFonts w:eastAsia="Times New Roman"/>
                <w:iCs/>
                <w:sz w:val="18"/>
                <w:szCs w:val="18"/>
                <w:lang w:eastAsia="hu-HU"/>
              </w:rPr>
            </w:pPr>
            <w:r w:rsidRPr="003B000D">
              <w:rPr>
                <w:rFonts w:eastAsia="Times New Roman"/>
                <w:iCs/>
                <w:sz w:val="18"/>
                <w:szCs w:val="18"/>
                <w:lang w:eastAsia="hu-HU"/>
              </w:rPr>
              <w:t>Z</w:t>
            </w:r>
          </w:p>
        </w:tc>
        <w:tc>
          <w:tcPr>
            <w:tcW w:w="2693" w:type="dxa"/>
            <w:shd w:val="clear" w:color="auto" w:fill="auto"/>
          </w:tcPr>
          <w:p w:rsidR="008F5229" w:rsidRPr="003B000D" w:rsidRDefault="00C63B3B" w:rsidP="0085419F">
            <w:pPr>
              <w:spacing w:after="0" w:line="240" w:lineRule="auto"/>
              <w:rPr>
                <w:rFonts w:eastAsia="Times New Roman"/>
                <w:iCs/>
                <w:sz w:val="18"/>
                <w:szCs w:val="18"/>
                <w:lang w:eastAsia="hu-HU"/>
              </w:rPr>
            </w:pPr>
            <w:r>
              <w:rPr>
                <w:rFonts w:eastAsia="Times New Roman"/>
                <w:iCs/>
                <w:sz w:val="18"/>
                <w:szCs w:val="18"/>
                <w:lang w:eastAsia="hu-HU"/>
              </w:rPr>
              <w:t>2.24</w:t>
            </w:r>
            <w:r w:rsidR="0085419F" w:rsidRPr="003B000D">
              <w:rPr>
                <w:rFonts w:eastAsia="Times New Roman"/>
                <w:iCs/>
                <w:sz w:val="18"/>
                <w:szCs w:val="18"/>
                <w:lang w:eastAsia="hu-HU"/>
              </w:rPr>
              <w:t>0.</w:t>
            </w:r>
            <w:r w:rsidR="008F5229" w:rsidRPr="003B000D">
              <w:rPr>
                <w:rFonts w:eastAsia="Times New Roman"/>
                <w:iCs/>
                <w:sz w:val="18"/>
                <w:szCs w:val="18"/>
                <w:lang w:eastAsia="hu-HU"/>
              </w:rPr>
              <w:t>000</w:t>
            </w:r>
            <w:r w:rsidR="00C21412">
              <w:rPr>
                <w:rFonts w:eastAsia="Times New Roman"/>
                <w:iCs/>
                <w:sz w:val="18"/>
                <w:szCs w:val="18"/>
                <w:lang w:eastAsia="hu-HU"/>
              </w:rPr>
              <w:t xml:space="preserve"> EUR</w:t>
            </w:r>
          </w:p>
        </w:tc>
      </w:tr>
      <w:tr w:rsidR="008F5229" w:rsidRPr="00604E52" w:rsidTr="00F84374">
        <w:trPr>
          <w:trHeight w:val="195"/>
        </w:trPr>
        <w:tc>
          <w:tcPr>
            <w:tcW w:w="3085" w:type="dxa"/>
            <w:vMerge/>
            <w:shd w:val="clear" w:color="auto" w:fill="auto"/>
          </w:tcPr>
          <w:p w:rsidR="008F5229" w:rsidRPr="00604E52" w:rsidRDefault="008F5229" w:rsidP="005B6560">
            <w:pPr>
              <w:spacing w:after="0" w:line="240" w:lineRule="auto"/>
              <w:rPr>
                <w:rFonts w:eastAsia="Times New Roman"/>
                <w:b/>
                <w:bCs/>
                <w:iCs/>
                <w:sz w:val="18"/>
                <w:szCs w:val="18"/>
                <w:lang w:eastAsia="hu-HU"/>
              </w:rPr>
            </w:pPr>
          </w:p>
        </w:tc>
        <w:tc>
          <w:tcPr>
            <w:tcW w:w="1134" w:type="dxa"/>
            <w:vMerge w:val="restart"/>
            <w:shd w:val="clear" w:color="auto" w:fill="auto"/>
          </w:tcPr>
          <w:p w:rsidR="008F5229" w:rsidRPr="003B000D" w:rsidRDefault="008F5229" w:rsidP="005B6560">
            <w:pPr>
              <w:spacing w:after="0" w:line="240" w:lineRule="auto"/>
              <w:rPr>
                <w:rFonts w:eastAsia="Times New Roman"/>
                <w:b/>
                <w:iCs/>
                <w:sz w:val="18"/>
                <w:szCs w:val="18"/>
                <w:lang w:eastAsia="hu-HU"/>
              </w:rPr>
            </w:pPr>
            <w:r w:rsidRPr="003B000D">
              <w:rPr>
                <w:rFonts w:eastAsia="Times New Roman"/>
                <w:b/>
                <w:iCs/>
                <w:sz w:val="18"/>
                <w:szCs w:val="18"/>
                <w:lang w:eastAsia="hu-HU"/>
              </w:rPr>
              <w:t>2023</w:t>
            </w:r>
          </w:p>
        </w:tc>
        <w:tc>
          <w:tcPr>
            <w:tcW w:w="1843" w:type="dxa"/>
            <w:shd w:val="clear" w:color="auto" w:fill="auto"/>
          </w:tcPr>
          <w:p w:rsidR="008F5229" w:rsidRPr="003B000D" w:rsidRDefault="008F5229" w:rsidP="00F811BF">
            <w:pPr>
              <w:spacing w:after="0" w:line="240" w:lineRule="auto"/>
              <w:rPr>
                <w:rFonts w:eastAsia="Times New Roman"/>
                <w:iCs/>
                <w:sz w:val="18"/>
                <w:szCs w:val="18"/>
                <w:lang w:eastAsia="hu-HU"/>
              </w:rPr>
            </w:pPr>
            <w:r w:rsidRPr="003B000D">
              <w:rPr>
                <w:rFonts w:eastAsia="Times New Roman"/>
                <w:iCs/>
                <w:sz w:val="18"/>
                <w:szCs w:val="18"/>
                <w:lang w:eastAsia="hu-HU"/>
              </w:rPr>
              <w:t>Slovenija</w:t>
            </w:r>
            <w:r w:rsidR="007D696B" w:rsidRPr="003B000D">
              <w:rPr>
                <w:rFonts w:eastAsia="Times New Roman"/>
                <w:iCs/>
                <w:sz w:val="18"/>
                <w:szCs w:val="18"/>
                <w:lang w:eastAsia="hu-HU"/>
              </w:rPr>
              <w:t xml:space="preserve"> (ESRR)</w:t>
            </w:r>
          </w:p>
        </w:tc>
        <w:tc>
          <w:tcPr>
            <w:tcW w:w="2693" w:type="dxa"/>
            <w:shd w:val="clear" w:color="auto" w:fill="auto"/>
          </w:tcPr>
          <w:p w:rsidR="008F5229" w:rsidRPr="003B000D" w:rsidRDefault="008C5ED9" w:rsidP="00FF6FFA">
            <w:pPr>
              <w:spacing w:after="0" w:line="240" w:lineRule="auto"/>
              <w:rPr>
                <w:rFonts w:eastAsia="Times New Roman"/>
                <w:iCs/>
                <w:sz w:val="18"/>
                <w:szCs w:val="18"/>
                <w:lang w:eastAsia="hu-HU"/>
              </w:rPr>
            </w:pPr>
            <w:r w:rsidRPr="003B000D">
              <w:rPr>
                <w:rFonts w:eastAsia="Times New Roman"/>
                <w:iCs/>
                <w:sz w:val="18"/>
                <w:szCs w:val="18"/>
                <w:lang w:eastAsia="hu-HU"/>
              </w:rPr>
              <w:t>55.040.250</w:t>
            </w:r>
            <w:r w:rsidR="007D696B" w:rsidRPr="003B000D">
              <w:rPr>
                <w:rFonts w:eastAsia="Times New Roman"/>
                <w:iCs/>
                <w:sz w:val="18"/>
                <w:szCs w:val="18"/>
                <w:lang w:eastAsia="hu-HU"/>
              </w:rPr>
              <w:t xml:space="preserve"> EUR</w:t>
            </w:r>
          </w:p>
        </w:tc>
      </w:tr>
      <w:tr w:rsidR="008F5229" w:rsidRPr="00604E52" w:rsidTr="00F84374">
        <w:trPr>
          <w:trHeight w:val="195"/>
        </w:trPr>
        <w:tc>
          <w:tcPr>
            <w:tcW w:w="3085" w:type="dxa"/>
            <w:vMerge/>
            <w:shd w:val="clear" w:color="auto" w:fill="auto"/>
          </w:tcPr>
          <w:p w:rsidR="008F5229" w:rsidRPr="00604E52" w:rsidRDefault="008F5229" w:rsidP="005B6560">
            <w:pPr>
              <w:spacing w:after="0" w:line="240" w:lineRule="auto"/>
              <w:rPr>
                <w:rFonts w:eastAsia="Times New Roman"/>
                <w:b/>
                <w:bCs/>
                <w:iCs/>
                <w:sz w:val="18"/>
                <w:szCs w:val="18"/>
                <w:lang w:eastAsia="hu-HU"/>
              </w:rPr>
            </w:pPr>
          </w:p>
        </w:tc>
        <w:tc>
          <w:tcPr>
            <w:tcW w:w="1134" w:type="dxa"/>
            <w:vMerge/>
            <w:shd w:val="clear" w:color="auto" w:fill="auto"/>
          </w:tcPr>
          <w:p w:rsidR="008F5229" w:rsidRPr="003B000D" w:rsidRDefault="008F5229" w:rsidP="005B6560">
            <w:pPr>
              <w:spacing w:after="0" w:line="240" w:lineRule="auto"/>
              <w:rPr>
                <w:rFonts w:eastAsia="Times New Roman"/>
                <w:b/>
                <w:iCs/>
                <w:sz w:val="18"/>
                <w:szCs w:val="18"/>
                <w:lang w:eastAsia="hu-HU"/>
              </w:rPr>
            </w:pPr>
          </w:p>
        </w:tc>
        <w:tc>
          <w:tcPr>
            <w:tcW w:w="1843" w:type="dxa"/>
            <w:shd w:val="clear" w:color="auto" w:fill="auto"/>
          </w:tcPr>
          <w:p w:rsidR="008F5229" w:rsidRPr="003B000D" w:rsidRDefault="008F5229" w:rsidP="005B6560">
            <w:pPr>
              <w:spacing w:after="0" w:line="240" w:lineRule="auto"/>
              <w:rPr>
                <w:rFonts w:eastAsia="Times New Roman"/>
                <w:iCs/>
                <w:sz w:val="18"/>
                <w:szCs w:val="18"/>
                <w:lang w:eastAsia="hu-HU"/>
              </w:rPr>
            </w:pPr>
            <w:r w:rsidRPr="003B000D">
              <w:rPr>
                <w:rFonts w:eastAsia="Times New Roman"/>
                <w:iCs/>
                <w:sz w:val="18"/>
                <w:szCs w:val="18"/>
                <w:lang w:eastAsia="hu-HU"/>
              </w:rPr>
              <w:t>V</w:t>
            </w:r>
          </w:p>
        </w:tc>
        <w:tc>
          <w:tcPr>
            <w:tcW w:w="2693" w:type="dxa"/>
            <w:shd w:val="clear" w:color="auto" w:fill="auto"/>
          </w:tcPr>
          <w:p w:rsidR="008F5229" w:rsidRPr="003B000D" w:rsidRDefault="008C5ED9" w:rsidP="007D696B">
            <w:pPr>
              <w:spacing w:after="0" w:line="240" w:lineRule="auto"/>
              <w:rPr>
                <w:rFonts w:eastAsia="Times New Roman"/>
                <w:iCs/>
                <w:sz w:val="18"/>
                <w:szCs w:val="18"/>
                <w:lang w:eastAsia="hu-HU"/>
              </w:rPr>
            </w:pPr>
            <w:r w:rsidRPr="003B000D">
              <w:rPr>
                <w:rFonts w:eastAsia="Times New Roman"/>
                <w:iCs/>
                <w:sz w:val="18"/>
                <w:szCs w:val="18"/>
                <w:lang w:eastAsia="hu-HU"/>
              </w:rPr>
              <w:t>32.624.110</w:t>
            </w:r>
            <w:r w:rsidR="008F5229" w:rsidRPr="003B000D">
              <w:rPr>
                <w:rFonts w:eastAsia="Times New Roman"/>
                <w:iCs/>
                <w:sz w:val="18"/>
                <w:szCs w:val="18"/>
                <w:lang w:eastAsia="hu-HU"/>
              </w:rPr>
              <w:t xml:space="preserve"> EUR</w:t>
            </w:r>
          </w:p>
        </w:tc>
      </w:tr>
      <w:tr w:rsidR="008F5229" w:rsidRPr="00604E52" w:rsidTr="00F84374">
        <w:trPr>
          <w:trHeight w:val="195"/>
        </w:trPr>
        <w:tc>
          <w:tcPr>
            <w:tcW w:w="3085" w:type="dxa"/>
            <w:vMerge/>
            <w:shd w:val="clear" w:color="auto" w:fill="auto"/>
          </w:tcPr>
          <w:p w:rsidR="008F5229" w:rsidRPr="00604E52" w:rsidRDefault="008F5229" w:rsidP="005B6560">
            <w:pPr>
              <w:spacing w:after="0" w:line="240" w:lineRule="auto"/>
              <w:rPr>
                <w:rFonts w:eastAsia="Times New Roman"/>
                <w:b/>
                <w:bCs/>
                <w:iCs/>
                <w:sz w:val="18"/>
                <w:szCs w:val="18"/>
                <w:lang w:eastAsia="hu-HU"/>
              </w:rPr>
            </w:pPr>
          </w:p>
        </w:tc>
        <w:tc>
          <w:tcPr>
            <w:tcW w:w="1134" w:type="dxa"/>
            <w:vMerge/>
            <w:shd w:val="clear" w:color="auto" w:fill="auto"/>
          </w:tcPr>
          <w:p w:rsidR="008F5229" w:rsidRPr="003B000D" w:rsidRDefault="008F5229" w:rsidP="005B6560">
            <w:pPr>
              <w:spacing w:after="0" w:line="240" w:lineRule="auto"/>
              <w:rPr>
                <w:rFonts w:eastAsia="Times New Roman"/>
                <w:b/>
                <w:iCs/>
                <w:sz w:val="18"/>
                <w:szCs w:val="18"/>
                <w:lang w:eastAsia="hu-HU"/>
              </w:rPr>
            </w:pPr>
          </w:p>
        </w:tc>
        <w:tc>
          <w:tcPr>
            <w:tcW w:w="1843" w:type="dxa"/>
            <w:shd w:val="clear" w:color="auto" w:fill="auto"/>
          </w:tcPr>
          <w:p w:rsidR="008F5229" w:rsidRPr="003B000D" w:rsidRDefault="008F5229" w:rsidP="005B6560">
            <w:pPr>
              <w:spacing w:after="0" w:line="240" w:lineRule="auto"/>
              <w:rPr>
                <w:rFonts w:eastAsia="Times New Roman"/>
                <w:iCs/>
                <w:sz w:val="18"/>
                <w:szCs w:val="18"/>
                <w:lang w:eastAsia="hu-HU"/>
              </w:rPr>
            </w:pPr>
            <w:r w:rsidRPr="003B000D">
              <w:rPr>
                <w:rFonts w:eastAsia="Times New Roman"/>
                <w:iCs/>
                <w:sz w:val="18"/>
                <w:szCs w:val="18"/>
                <w:lang w:eastAsia="hu-HU"/>
              </w:rPr>
              <w:t>Z</w:t>
            </w:r>
          </w:p>
        </w:tc>
        <w:tc>
          <w:tcPr>
            <w:tcW w:w="2693" w:type="dxa"/>
            <w:shd w:val="clear" w:color="auto" w:fill="auto"/>
          </w:tcPr>
          <w:p w:rsidR="008F5229" w:rsidRPr="003B000D" w:rsidRDefault="008C5ED9" w:rsidP="007D696B">
            <w:pPr>
              <w:spacing w:after="0" w:line="240" w:lineRule="auto"/>
              <w:rPr>
                <w:rFonts w:eastAsia="Times New Roman"/>
                <w:iCs/>
                <w:sz w:val="18"/>
                <w:szCs w:val="18"/>
                <w:lang w:eastAsia="hu-HU"/>
              </w:rPr>
            </w:pPr>
            <w:r w:rsidRPr="003B000D">
              <w:rPr>
                <w:rFonts w:eastAsia="Times New Roman"/>
                <w:iCs/>
                <w:sz w:val="18"/>
                <w:szCs w:val="18"/>
                <w:lang w:eastAsia="hu-HU"/>
              </w:rPr>
              <w:t>22.416.140</w:t>
            </w:r>
            <w:r w:rsidR="008F5229" w:rsidRPr="003B000D">
              <w:rPr>
                <w:rFonts w:eastAsia="Times New Roman"/>
                <w:iCs/>
                <w:sz w:val="18"/>
                <w:szCs w:val="18"/>
                <w:lang w:eastAsia="hu-HU"/>
              </w:rPr>
              <w:t xml:space="preserve"> EUR</w:t>
            </w:r>
          </w:p>
        </w:tc>
      </w:tr>
      <w:tr w:rsidR="008F5229" w:rsidRPr="00604E52" w:rsidTr="00F84374">
        <w:trPr>
          <w:trHeight w:val="263"/>
        </w:trPr>
        <w:tc>
          <w:tcPr>
            <w:tcW w:w="8755" w:type="dxa"/>
            <w:gridSpan w:val="4"/>
            <w:shd w:val="clear" w:color="auto" w:fill="D9D9D9"/>
          </w:tcPr>
          <w:p w:rsidR="008F5229" w:rsidRPr="003B000D" w:rsidRDefault="008F5229" w:rsidP="005B6560">
            <w:pPr>
              <w:spacing w:after="0" w:line="240" w:lineRule="auto"/>
              <w:rPr>
                <w:rFonts w:eastAsia="Times New Roman"/>
                <w:b/>
                <w:iCs/>
                <w:sz w:val="18"/>
                <w:szCs w:val="18"/>
                <w:lang w:eastAsia="hu-HU"/>
              </w:rPr>
            </w:pPr>
            <w:r w:rsidRPr="003B000D">
              <w:rPr>
                <w:rFonts w:eastAsia="Times New Roman"/>
                <w:b/>
                <w:iCs/>
                <w:sz w:val="18"/>
                <w:szCs w:val="18"/>
                <w:lang w:eastAsia="hu-HU"/>
              </w:rPr>
              <w:t>PODATKI ZA OKVIR USPEŠNOSTI</w:t>
            </w:r>
          </w:p>
        </w:tc>
      </w:tr>
      <w:tr w:rsidR="008F5229" w:rsidRPr="00604E52" w:rsidTr="00F84374">
        <w:trPr>
          <w:trHeight w:val="1716"/>
        </w:trPr>
        <w:tc>
          <w:tcPr>
            <w:tcW w:w="3085" w:type="dxa"/>
            <w:shd w:val="clear" w:color="auto" w:fill="auto"/>
          </w:tcPr>
          <w:p w:rsidR="008F5229" w:rsidRPr="00604E52" w:rsidRDefault="008F5229" w:rsidP="005B6560">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C63B3B" w:rsidRPr="00C63B3B" w:rsidRDefault="00C63B3B" w:rsidP="00C63B3B">
            <w:pPr>
              <w:spacing w:after="0" w:line="240" w:lineRule="auto"/>
              <w:jc w:val="both"/>
              <w:rPr>
                <w:rFonts w:eastAsia="Times New Roman"/>
                <w:iCs/>
                <w:sz w:val="18"/>
                <w:szCs w:val="18"/>
                <w:lang w:eastAsia="hu-HU"/>
              </w:rPr>
            </w:pPr>
            <w:r w:rsidRPr="00C63B3B">
              <w:rPr>
                <w:rFonts w:eastAsia="Times New Roman"/>
                <w:iCs/>
                <w:sz w:val="18"/>
                <w:szCs w:val="18"/>
                <w:lang w:eastAsia="hu-HU"/>
              </w:rPr>
              <w:t xml:space="preserve">Ciljne vrednosti so določene na podlagi referenčnih vrednosti za istovrstne ukrepe in na podlagi ocenjenih potreb po posameznih ukrepih. </w:t>
            </w:r>
          </w:p>
          <w:p w:rsidR="00C63B3B" w:rsidRPr="00C63B3B" w:rsidRDefault="00C63B3B" w:rsidP="00C63B3B">
            <w:pPr>
              <w:spacing w:after="0" w:line="240" w:lineRule="auto"/>
              <w:jc w:val="both"/>
              <w:rPr>
                <w:rFonts w:eastAsia="Times New Roman"/>
                <w:iCs/>
                <w:sz w:val="18"/>
                <w:szCs w:val="18"/>
                <w:lang w:eastAsia="hu-HU"/>
              </w:rPr>
            </w:pPr>
            <w:r w:rsidRPr="00C63B3B">
              <w:rPr>
                <w:rFonts w:eastAsia="Times New Roman"/>
                <w:iCs/>
                <w:sz w:val="18"/>
                <w:szCs w:val="18"/>
                <w:lang w:eastAsia="hu-HU"/>
              </w:rPr>
              <w:t xml:space="preserve">Ocenjena vrednost mejnika je določena na osnovi pilotnih projektov, izvedenih v programskem obdobju 2007-2013 (Celostne prometne strategije, P+R, ozaveščevalno izobraževalne aktivnosti na področju trajnostne mobilnosti). </w:t>
            </w:r>
          </w:p>
          <w:p w:rsidR="00C63B3B" w:rsidRDefault="00C63B3B" w:rsidP="00C63B3B">
            <w:pPr>
              <w:spacing w:after="0" w:line="240" w:lineRule="auto"/>
              <w:jc w:val="both"/>
              <w:rPr>
                <w:rFonts w:eastAsia="Times New Roman"/>
                <w:iCs/>
                <w:sz w:val="18"/>
                <w:szCs w:val="18"/>
                <w:lang w:eastAsia="hu-HU"/>
              </w:rPr>
            </w:pPr>
            <w:r w:rsidRPr="00C63B3B">
              <w:rPr>
                <w:rFonts w:eastAsia="Times New Roman"/>
                <w:iCs/>
                <w:sz w:val="18"/>
                <w:szCs w:val="18"/>
                <w:lang w:eastAsia="hu-HU"/>
              </w:rPr>
              <w:t>Podrobnejše načrtovanje je oteževalo dejstvo, da bodo občine v okviru CTN same izbirale prednostne ukrepe trajnostne mobilnosti.</w:t>
            </w:r>
          </w:p>
          <w:p w:rsidR="00C63B3B" w:rsidRPr="00C63B3B" w:rsidRDefault="00C63B3B" w:rsidP="00C63B3B">
            <w:pPr>
              <w:spacing w:after="0" w:line="240" w:lineRule="auto"/>
              <w:jc w:val="both"/>
              <w:rPr>
                <w:rFonts w:eastAsia="Times New Roman"/>
                <w:iCs/>
                <w:sz w:val="18"/>
                <w:szCs w:val="18"/>
                <w:lang w:eastAsia="hu-HU"/>
              </w:rPr>
            </w:pPr>
          </w:p>
          <w:p w:rsidR="00C63B3B" w:rsidRPr="00C63B3B" w:rsidRDefault="00C63B3B" w:rsidP="00C63B3B">
            <w:pPr>
              <w:spacing w:after="0" w:line="240" w:lineRule="auto"/>
              <w:jc w:val="both"/>
              <w:rPr>
                <w:rFonts w:eastAsia="Times New Roman"/>
                <w:iCs/>
                <w:sz w:val="18"/>
                <w:szCs w:val="18"/>
                <w:lang w:eastAsia="hu-HU"/>
              </w:rPr>
            </w:pPr>
            <w:r w:rsidRPr="00C63B3B">
              <w:rPr>
                <w:rFonts w:eastAsia="Times New Roman"/>
                <w:iCs/>
                <w:sz w:val="18"/>
                <w:szCs w:val="18"/>
                <w:lang w:eastAsia="hu-HU"/>
              </w:rPr>
              <w:t>S sprejemom in potrditvijo OP EKP 2014-2020 decembra 2014, na osnovi z zamudo sprejete evropske kohezijske zakonodaje, je v osnovi prišlo do zamika ca. 12 mesecev, kar je bilo več kot pričakovano. Pri CTN gre za nov mehanizem, s katerim v Sloveniji pred tem programskim obdobjem nismo imeli izkušenj in v času programiranja ni bilo mogoče predvideti čas potreben za njegovo vzpostavitev. Izvajanje projektov preko mehanizma CTN dolgoročno sicer prinese širši  kvalitativen  napredek, vendar zahteva kompleksnejšo izvajanje operacij z vključitvijo večjega števila deležnikov ter »</w:t>
            </w:r>
            <w:proofErr w:type="spellStart"/>
            <w:r w:rsidRPr="00C63B3B">
              <w:rPr>
                <w:rFonts w:eastAsia="Times New Roman"/>
                <w:iCs/>
                <w:sz w:val="18"/>
                <w:szCs w:val="18"/>
                <w:lang w:eastAsia="hu-HU"/>
              </w:rPr>
              <w:t>bottom</w:t>
            </w:r>
            <w:proofErr w:type="spellEnd"/>
            <w:r w:rsidRPr="00C63B3B">
              <w:rPr>
                <w:rFonts w:eastAsia="Times New Roman"/>
                <w:iCs/>
                <w:sz w:val="18"/>
                <w:szCs w:val="18"/>
                <w:lang w:eastAsia="hu-HU"/>
              </w:rPr>
              <w:t>-up« pristop pri pripravi in izboru projektov. Izkazalo se je, da je namesto 12 mesecev za takšno pripravo projektov, glede na dosedanje izkušnje, potreben daljši čas, vsaj 24 mesecev, kar zaradi pomanjkanja izkušenj s CTN pri programiranju ni bilo upoštevano. Poleg tega je bilo potrebno vzpostaviti drugačen sistem z novim, dodatnim posredniškim organom, kar je pomenilo dodaten 6 mesečni zamik pri začetku izvajanja operacij. Ob upoštevanju vseh navedenih zamikov so se operacije zaradi tega pričele pospešeno izvajati šele v 2018, t.j. z 1,5 leta zamika od prvotno predvidenega.</w:t>
            </w:r>
          </w:p>
          <w:p w:rsidR="00C63B3B" w:rsidRPr="00C63B3B" w:rsidRDefault="00C63B3B" w:rsidP="00C63B3B">
            <w:pPr>
              <w:spacing w:after="0" w:line="240" w:lineRule="auto"/>
              <w:jc w:val="both"/>
              <w:rPr>
                <w:rFonts w:eastAsia="Times New Roman"/>
                <w:iCs/>
                <w:sz w:val="18"/>
                <w:szCs w:val="18"/>
                <w:lang w:eastAsia="hu-HU"/>
              </w:rPr>
            </w:pPr>
          </w:p>
          <w:p w:rsidR="00C63B3B" w:rsidRPr="00C63B3B" w:rsidRDefault="00C63B3B" w:rsidP="00C63B3B">
            <w:pPr>
              <w:spacing w:after="0" w:line="240" w:lineRule="auto"/>
              <w:jc w:val="both"/>
              <w:rPr>
                <w:rFonts w:eastAsia="Times New Roman"/>
                <w:iCs/>
                <w:sz w:val="18"/>
                <w:szCs w:val="18"/>
                <w:lang w:eastAsia="hu-HU"/>
              </w:rPr>
            </w:pPr>
            <w:r w:rsidRPr="00C63B3B">
              <w:rPr>
                <w:rFonts w:eastAsia="Times New Roman"/>
                <w:iCs/>
                <w:sz w:val="18"/>
                <w:szCs w:val="18"/>
                <w:lang w:eastAsia="hu-HU"/>
              </w:rPr>
              <w:t xml:space="preserve">Prav tako so k nižjim vrednostim finančnega kazalnika okvirja uspešnosti, ki jih predlagamo za OP14/20, prispevale napačne predpostavke povezane z gospodarskim stanjem v Sloveniji v referenčnem obdobju, predvsem </w:t>
            </w:r>
            <w:r w:rsidRPr="00C63B3B">
              <w:rPr>
                <w:rFonts w:eastAsia="Times New Roman"/>
                <w:iCs/>
                <w:sz w:val="18"/>
                <w:szCs w:val="18"/>
                <w:lang w:eastAsia="hu-HU"/>
              </w:rPr>
              <w:lastRenderedPageBreak/>
              <w:t xml:space="preserve">glede stanja na trgu gradbenih storitev, kjer je prišlo do bistvenih sprememb (povečano povpraševanje, pomanjkanje projektantov, porast cen, potrebne posledične </w:t>
            </w:r>
            <w:proofErr w:type="spellStart"/>
            <w:r w:rsidRPr="00C63B3B">
              <w:rPr>
                <w:rFonts w:eastAsia="Times New Roman"/>
                <w:iCs/>
                <w:sz w:val="18"/>
                <w:szCs w:val="18"/>
                <w:lang w:eastAsia="hu-HU"/>
              </w:rPr>
              <w:t>novelacije</w:t>
            </w:r>
            <w:proofErr w:type="spellEnd"/>
            <w:r w:rsidRPr="00C63B3B">
              <w:rPr>
                <w:rFonts w:eastAsia="Times New Roman"/>
                <w:iCs/>
                <w:sz w:val="18"/>
                <w:szCs w:val="18"/>
                <w:lang w:eastAsia="hu-HU"/>
              </w:rPr>
              <w:t xml:space="preserve"> investicijske dokumentacije za projekte težave, z</w:t>
            </w:r>
          </w:p>
          <w:p w:rsidR="008F5229" w:rsidRPr="003B000D" w:rsidRDefault="00C63B3B" w:rsidP="00C63B3B">
            <w:pPr>
              <w:spacing w:after="0" w:line="240" w:lineRule="auto"/>
              <w:jc w:val="both"/>
              <w:rPr>
                <w:rFonts w:eastAsia="Times New Roman"/>
                <w:iCs/>
                <w:sz w:val="18"/>
                <w:szCs w:val="18"/>
                <w:lang w:eastAsia="hu-HU"/>
              </w:rPr>
            </w:pPr>
            <w:r w:rsidRPr="00C63B3B">
              <w:rPr>
                <w:rFonts w:eastAsia="Times New Roman"/>
                <w:iCs/>
                <w:sz w:val="18"/>
                <w:szCs w:val="18"/>
                <w:lang w:eastAsia="hu-HU"/>
              </w:rPr>
              <w:t>zagotovitvijo manjkajočih sredstev na strani upravičencev – mestnih občin).</w:t>
            </w:r>
          </w:p>
        </w:tc>
      </w:tr>
      <w:tr w:rsidR="008F5229" w:rsidRPr="00604E52" w:rsidTr="00F84374">
        <w:trPr>
          <w:trHeight w:val="561"/>
        </w:trPr>
        <w:tc>
          <w:tcPr>
            <w:tcW w:w="3085" w:type="dxa"/>
            <w:shd w:val="clear" w:color="auto" w:fill="auto"/>
          </w:tcPr>
          <w:p w:rsidR="008F5229" w:rsidRPr="00604E52" w:rsidRDefault="008F5229" w:rsidP="005B6560">
            <w:pPr>
              <w:spacing w:after="0" w:line="240" w:lineRule="auto"/>
              <w:rPr>
                <w:rFonts w:eastAsia="Times New Roman"/>
                <w:bCs/>
                <w:iCs/>
                <w:sz w:val="18"/>
                <w:szCs w:val="18"/>
                <w:lang w:eastAsia="hu-HU"/>
              </w:rPr>
            </w:pPr>
            <w:r w:rsidRPr="00604E52">
              <w:rPr>
                <w:rFonts w:eastAsia="Times New Roman"/>
                <w:b/>
                <w:bCs/>
                <w:iCs/>
                <w:sz w:val="18"/>
                <w:szCs w:val="18"/>
                <w:lang w:eastAsia="hu-HU"/>
              </w:rPr>
              <w:lastRenderedPageBreak/>
              <w:t>Informacije o deležu finančnih sredstev, dodeljenih operacijam, ki jim ustrezajo kazalniki učinka in ključne faze izvajanja, določeni v okviru uspešnosti, ter obrazložitev načina izračuna deleža</w:t>
            </w:r>
          </w:p>
        </w:tc>
        <w:tc>
          <w:tcPr>
            <w:tcW w:w="5670" w:type="dxa"/>
            <w:gridSpan w:val="3"/>
            <w:shd w:val="clear" w:color="auto" w:fill="auto"/>
          </w:tcPr>
          <w:p w:rsidR="00C63B3B" w:rsidRPr="00C63B3B" w:rsidRDefault="00C63B3B" w:rsidP="00C63B3B">
            <w:pPr>
              <w:spacing w:after="0" w:line="240" w:lineRule="auto"/>
              <w:rPr>
                <w:rFonts w:eastAsia="Times New Roman"/>
                <w:iCs/>
                <w:sz w:val="18"/>
                <w:szCs w:val="18"/>
                <w:lang w:eastAsia="hu-HU"/>
              </w:rPr>
            </w:pPr>
            <w:r w:rsidRPr="00C63B3B">
              <w:rPr>
                <w:rFonts w:eastAsia="Times New Roman"/>
                <w:iCs/>
                <w:sz w:val="18"/>
                <w:szCs w:val="18"/>
                <w:lang w:eastAsia="hu-HU"/>
              </w:rPr>
              <w:t>Delež finančnih sredstev, ki podpirajo kazalnik učinka v okviru uspešnosti</w:t>
            </w:r>
          </w:p>
          <w:p w:rsidR="008F5229" w:rsidRPr="003B000D" w:rsidRDefault="00C63B3B" w:rsidP="00C63B3B">
            <w:pPr>
              <w:pStyle w:val="Odstavekseznama"/>
              <w:spacing w:after="0" w:line="240" w:lineRule="auto"/>
              <w:ind w:left="0"/>
              <w:jc w:val="both"/>
              <w:rPr>
                <w:rFonts w:eastAsia="Times New Roman"/>
                <w:iCs/>
                <w:sz w:val="18"/>
                <w:szCs w:val="18"/>
                <w:lang w:val="sl-SI" w:eastAsia="hu-HU"/>
              </w:rPr>
            </w:pPr>
            <w:r w:rsidRPr="00C63B3B">
              <w:rPr>
                <w:rFonts w:eastAsia="Times New Roman"/>
                <w:iCs/>
                <w:sz w:val="18"/>
                <w:szCs w:val="18"/>
                <w:lang w:eastAsia="hu-HU"/>
              </w:rPr>
              <w:t>je 100 % sredstev ESRR za prednostno os 4, skupaj za obe kohezijski regiji. Sofinanciranje ukrepov trajnostne mobilnosti je vezano na izdelane celostne prometne strategije (CPS=SUMP). Predvidevamo, da se bodo ukrepi začeli izvajati v letu 2018 ter pospešeno v naslednjih letih do 2023. Poleg tega je izvajanje operacij vezano na mehanizem CTN, kar bo predvidoma zahtevalo daljšo časovno pripravo projektov, saj bo šlo za celovito načrtovanje razvoja v urbanem prostoru izbranih 11 občin.</w:t>
            </w:r>
          </w:p>
        </w:tc>
      </w:tr>
      <w:tr w:rsidR="008F5229" w:rsidRPr="00604E52" w:rsidTr="00F84374">
        <w:trPr>
          <w:trHeight w:val="1360"/>
        </w:trPr>
        <w:tc>
          <w:tcPr>
            <w:tcW w:w="3085" w:type="dxa"/>
            <w:shd w:val="clear" w:color="auto" w:fill="auto"/>
          </w:tcPr>
          <w:p w:rsidR="008F5229" w:rsidRPr="00604E52" w:rsidRDefault="008F5229" w:rsidP="005B6560">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8F5229" w:rsidRPr="00604E52" w:rsidRDefault="008F5229" w:rsidP="00C63B3B">
            <w:pPr>
              <w:spacing w:after="0" w:line="240" w:lineRule="auto"/>
              <w:jc w:val="both"/>
              <w:rPr>
                <w:rFonts w:eastAsia="Times New Roman"/>
                <w:iCs/>
                <w:sz w:val="18"/>
                <w:szCs w:val="18"/>
                <w:lang w:eastAsia="hu-HU"/>
              </w:rPr>
            </w:pPr>
            <w:r w:rsidRPr="00604E52">
              <w:rPr>
                <w:rFonts w:eastAsia="Times New Roman"/>
                <w:iCs/>
                <w:sz w:val="18"/>
                <w:szCs w:val="18"/>
                <w:lang w:eastAsia="hu-HU"/>
              </w:rPr>
              <w:t>Informacije, ki bodo podlaga za spremljanje kazalnikov se bodo spremljale na podlagi št. podpisanih pogodb in poročil upravičencev o izvedenih ukrepih na letni ravni.</w:t>
            </w:r>
          </w:p>
          <w:p w:rsidR="008F5229" w:rsidRPr="00604E52" w:rsidRDefault="008F5229" w:rsidP="005B6560">
            <w:pPr>
              <w:spacing w:after="0" w:line="240" w:lineRule="auto"/>
              <w:rPr>
                <w:rFonts w:eastAsia="Times New Roman"/>
                <w:iCs/>
                <w:sz w:val="18"/>
                <w:szCs w:val="18"/>
                <w:lang w:eastAsia="hu-HU"/>
              </w:rPr>
            </w:pPr>
          </w:p>
        </w:tc>
      </w:tr>
    </w:tbl>
    <w:p w:rsidR="00A03C93" w:rsidRDefault="00A03C93" w:rsidP="00A03C93">
      <w:pPr>
        <w:jc w:val="both"/>
        <w:rPr>
          <w:rFonts w:eastAsia="Times New Roman"/>
          <w:color w:val="000000"/>
          <w:sz w:val="20"/>
          <w:szCs w:val="20"/>
          <w:lang w:eastAsia="sl-SI"/>
        </w:rPr>
      </w:pPr>
    </w:p>
    <w:p w:rsidR="003B000D" w:rsidRPr="00604E52" w:rsidRDefault="003B000D" w:rsidP="00A03C93">
      <w:pPr>
        <w:jc w:val="both"/>
        <w:rPr>
          <w:rFonts w:eastAsia="Times New Roman"/>
          <w:color w:val="000000"/>
          <w:sz w:val="20"/>
          <w:szCs w:val="20"/>
          <w:lang w:eastAsia="sl-SI"/>
        </w:rPr>
      </w:pPr>
    </w:p>
    <w:p w:rsidR="00A03C93" w:rsidRPr="00604E52" w:rsidRDefault="00A03C93" w:rsidP="00A03C93">
      <w:pPr>
        <w:jc w:val="both"/>
        <w:rPr>
          <w:rFonts w:eastAsia="Times New Roman"/>
          <w:color w:val="000000"/>
          <w:sz w:val="20"/>
          <w:szCs w:val="20"/>
          <w:lang w:eastAsia="sl-SI"/>
        </w:rPr>
      </w:pPr>
    </w:p>
    <w:p w:rsidR="00AB2B05" w:rsidRPr="00604E52" w:rsidRDefault="00AB2B05" w:rsidP="00AB2B05">
      <w:pPr>
        <w:spacing w:after="0" w:line="240" w:lineRule="auto"/>
        <w:jc w:val="both"/>
        <w:rPr>
          <w:sz w:val="18"/>
          <w:szCs w:val="18"/>
        </w:rPr>
      </w:pPr>
    </w:p>
    <w:p w:rsidR="00AB2B05" w:rsidRPr="00604E52" w:rsidRDefault="00AB2B05" w:rsidP="00AB2B05">
      <w:pPr>
        <w:spacing w:after="0" w:line="240" w:lineRule="auto"/>
        <w:jc w:val="both"/>
        <w:rPr>
          <w:b/>
          <w:sz w:val="18"/>
          <w:szCs w:val="18"/>
        </w:rPr>
      </w:pP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AB2B05" w:rsidRPr="00604E52" w:rsidTr="00C92F2B">
        <w:trPr>
          <w:trHeight w:val="308"/>
        </w:trPr>
        <w:tc>
          <w:tcPr>
            <w:tcW w:w="3085" w:type="dxa"/>
            <w:shd w:val="clear" w:color="auto" w:fill="auto"/>
          </w:tcPr>
          <w:p w:rsidR="00AB2B05" w:rsidRPr="00604E52" w:rsidRDefault="00AB2B05" w:rsidP="00C92F2B">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t>Prednostna os</w:t>
            </w:r>
          </w:p>
        </w:tc>
        <w:tc>
          <w:tcPr>
            <w:tcW w:w="5670" w:type="dxa"/>
            <w:gridSpan w:val="3"/>
            <w:shd w:val="clear" w:color="auto" w:fill="auto"/>
          </w:tcPr>
          <w:p w:rsidR="00AB2B05" w:rsidRPr="00604E52" w:rsidRDefault="00AB2B05" w:rsidP="00C92F2B">
            <w:pPr>
              <w:spacing w:after="0" w:line="240" w:lineRule="auto"/>
              <w:rPr>
                <w:rFonts w:eastAsia="Times New Roman"/>
                <w:b/>
                <w:iCs/>
                <w:caps/>
                <w:sz w:val="18"/>
                <w:szCs w:val="18"/>
                <w:lang w:eastAsia="hu-HU"/>
              </w:rPr>
            </w:pPr>
            <w:r w:rsidRPr="00604E52">
              <w:rPr>
                <w:rFonts w:eastAsia="Times New Roman"/>
                <w:b/>
                <w:iCs/>
                <w:caps/>
                <w:sz w:val="18"/>
                <w:szCs w:val="18"/>
                <w:lang w:eastAsia="hu-HU"/>
              </w:rPr>
              <w:t>2.5. Prilagajanje na podnebne spremembe</w:t>
            </w:r>
          </w:p>
        </w:tc>
      </w:tr>
      <w:tr w:rsidR="00AB2B05" w:rsidRPr="00604E52" w:rsidTr="00C92F2B">
        <w:trPr>
          <w:trHeight w:val="201"/>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KS </w:t>
            </w:r>
          </w:p>
        </w:tc>
      </w:tr>
      <w:tr w:rsidR="00AB2B05" w:rsidRPr="00604E52" w:rsidTr="00C92F2B">
        <w:trPr>
          <w:trHeight w:val="130"/>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5</w:t>
            </w:r>
          </w:p>
        </w:tc>
      </w:tr>
      <w:tr w:rsidR="00AB2B05" w:rsidRPr="00604E52" w:rsidTr="00C92F2B">
        <w:trPr>
          <w:trHeight w:val="275"/>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Nižja poplavna ogroženost na območjih pomembnega vpliva poplav</w:t>
            </w:r>
          </w:p>
        </w:tc>
      </w:tr>
      <w:tr w:rsidR="00AB2B05" w:rsidRPr="00604E52" w:rsidTr="00C92F2B">
        <w:trPr>
          <w:trHeight w:val="297"/>
        </w:trPr>
        <w:tc>
          <w:tcPr>
            <w:tcW w:w="3085" w:type="dxa"/>
            <w:shd w:val="clear" w:color="auto" w:fill="D9D9D9"/>
            <w:hideMark/>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Prebivalci, deležni ukrepov varstva pred poplavami</w:t>
            </w:r>
          </w:p>
        </w:tc>
      </w:tr>
      <w:tr w:rsidR="00AB2B05" w:rsidRPr="00604E52" w:rsidTr="00C92F2B">
        <w:trPr>
          <w:trHeight w:val="381"/>
        </w:trPr>
        <w:tc>
          <w:tcPr>
            <w:tcW w:w="3085" w:type="dxa"/>
            <w:shd w:val="clear" w:color="auto" w:fill="auto"/>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AB2B05" w:rsidRPr="00604E52" w:rsidRDefault="00AB2B05" w:rsidP="00C92F2B">
            <w:pPr>
              <w:spacing w:after="0" w:line="240" w:lineRule="auto"/>
              <w:rPr>
                <w:rFonts w:eastAsia="Times New Roman"/>
                <w:b/>
                <w:bCs/>
                <w:iCs/>
                <w:sz w:val="16"/>
                <w:szCs w:val="16"/>
                <w:lang w:eastAsia="hu-HU"/>
              </w:rPr>
            </w:pP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CO20</w:t>
            </w:r>
          </w:p>
        </w:tc>
      </w:tr>
      <w:tr w:rsidR="00AB2B05" w:rsidRPr="00604E52" w:rsidTr="00C92F2B">
        <w:trPr>
          <w:trHeight w:val="619"/>
        </w:trPr>
        <w:tc>
          <w:tcPr>
            <w:tcW w:w="3085" w:type="dxa"/>
            <w:shd w:val="clear" w:color="auto" w:fill="auto"/>
            <w:hideMark/>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AB2B05" w:rsidRPr="00604E52" w:rsidRDefault="00AB2B05" w:rsidP="00C92F2B">
            <w:pPr>
              <w:spacing w:after="0" w:line="240" w:lineRule="auto"/>
              <w:rPr>
                <w:rFonts w:eastAsia="Times New Roman"/>
                <w:bCs/>
                <w:iCs/>
                <w:sz w:val="16"/>
                <w:szCs w:val="16"/>
                <w:lang w:eastAsia="hu-HU"/>
              </w:rPr>
            </w:pP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Manjša škoda v primeru novih poplav za prebivalce, katerih življenja, premoženja in gospodarska aktivnost so ogrožene od poplav</w:t>
            </w:r>
          </w:p>
        </w:tc>
      </w:tr>
      <w:tr w:rsidR="00AB2B05" w:rsidRPr="00604E52" w:rsidTr="00C92F2B">
        <w:trPr>
          <w:trHeight w:val="343"/>
        </w:trPr>
        <w:tc>
          <w:tcPr>
            <w:tcW w:w="3085" w:type="dxa"/>
            <w:shd w:val="clear" w:color="auto" w:fill="auto"/>
            <w:hideMark/>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AB2B05" w:rsidRPr="00604E52" w:rsidRDefault="00AB2B05" w:rsidP="00C92F2B">
            <w:pPr>
              <w:spacing w:after="0" w:line="240" w:lineRule="auto"/>
              <w:rPr>
                <w:rFonts w:eastAsia="Times New Roman"/>
                <w:b/>
                <w:bCs/>
                <w:iCs/>
                <w:sz w:val="16"/>
                <w:szCs w:val="16"/>
                <w:lang w:eastAsia="hu-HU"/>
              </w:rPr>
            </w:pP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AB2B05" w:rsidRPr="00604E52" w:rsidTr="00C92F2B">
        <w:trPr>
          <w:trHeight w:val="265"/>
        </w:trPr>
        <w:tc>
          <w:tcPr>
            <w:tcW w:w="3085" w:type="dxa"/>
            <w:shd w:val="clear" w:color="auto" w:fill="auto"/>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MOP</w:t>
            </w:r>
          </w:p>
        </w:tc>
      </w:tr>
      <w:tr w:rsidR="00AB2B05" w:rsidRPr="00604E52" w:rsidTr="00C92F2B">
        <w:trPr>
          <w:trHeight w:val="265"/>
        </w:trPr>
        <w:tc>
          <w:tcPr>
            <w:tcW w:w="3085" w:type="dxa"/>
            <w:shd w:val="clear" w:color="auto" w:fill="auto"/>
            <w:hideMark/>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AB2B05" w:rsidRPr="00604E52" w:rsidTr="00C92F2B">
        <w:trPr>
          <w:trHeight w:val="210"/>
        </w:trPr>
        <w:tc>
          <w:tcPr>
            <w:tcW w:w="3085" w:type="dxa"/>
            <w:vMerge w:val="restart"/>
            <w:shd w:val="clear" w:color="auto" w:fill="auto"/>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 xml:space="preserve"> 372</w:t>
            </w:r>
          </w:p>
        </w:tc>
      </w:tr>
      <w:tr w:rsidR="00AB2B05" w:rsidRPr="00604E52" w:rsidTr="00C92F2B">
        <w:trPr>
          <w:trHeight w:val="210"/>
        </w:trPr>
        <w:tc>
          <w:tcPr>
            <w:tcW w:w="3085" w:type="dxa"/>
            <w:vMerge/>
            <w:shd w:val="clear" w:color="auto" w:fill="auto"/>
            <w:hideMark/>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hideMark/>
          </w:tcPr>
          <w:p w:rsidR="00AB2B05" w:rsidRPr="00604E52" w:rsidRDefault="00AB2B05" w:rsidP="00C92F2B">
            <w:pPr>
              <w:spacing w:after="0" w:line="240" w:lineRule="auto"/>
              <w:rPr>
                <w:rFonts w:eastAsia="Times New Roman"/>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210"/>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val="restart"/>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D61ED0">
              <w:rPr>
                <w:rFonts w:eastAsia="Times New Roman"/>
                <w:iCs/>
                <w:sz w:val="18"/>
                <w:szCs w:val="18"/>
                <w:lang w:eastAsia="hu-HU"/>
              </w:rPr>
              <w:t>20.142</w:t>
            </w: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val="restart"/>
            <w:shd w:val="clear" w:color="auto" w:fill="auto"/>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AB2B05" w:rsidRPr="00604E52" w:rsidRDefault="00AB2B05" w:rsidP="00C92F2B">
            <w:pPr>
              <w:spacing w:after="0" w:line="240" w:lineRule="auto"/>
              <w:rPr>
                <w:rFonts w:eastAsia="Times New Roman"/>
                <w:b/>
                <w:bCs/>
                <w:iCs/>
                <w:sz w:val="16"/>
                <w:szCs w:val="16"/>
                <w:lang w:eastAsia="hu-HU"/>
              </w:rPr>
            </w:pPr>
          </w:p>
        </w:tc>
        <w:tc>
          <w:tcPr>
            <w:tcW w:w="1134" w:type="dxa"/>
            <w:vMerge w:val="restart"/>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AB2B05" w:rsidRPr="00604E52" w:rsidRDefault="00D32280" w:rsidP="00D32280">
            <w:pPr>
              <w:spacing w:after="0" w:line="240" w:lineRule="auto"/>
              <w:rPr>
                <w:rFonts w:eastAsia="Times New Roman"/>
                <w:iCs/>
                <w:sz w:val="18"/>
                <w:szCs w:val="18"/>
                <w:lang w:eastAsia="hu-HU"/>
              </w:rPr>
            </w:pPr>
            <w:r>
              <w:rPr>
                <w:rFonts w:eastAsia="Times New Roman"/>
                <w:iCs/>
                <w:sz w:val="18"/>
                <w:szCs w:val="18"/>
                <w:lang w:eastAsia="hu-HU"/>
              </w:rPr>
              <w:t>1</w:t>
            </w:r>
            <w:r w:rsidR="00AB2B05" w:rsidRPr="00D61ED0">
              <w:rPr>
                <w:rFonts w:eastAsia="Times New Roman"/>
                <w:iCs/>
                <w:sz w:val="18"/>
                <w:szCs w:val="18"/>
                <w:lang w:eastAsia="hu-HU"/>
              </w:rPr>
              <w:t>2.</w:t>
            </w:r>
            <w:r>
              <w:rPr>
                <w:rFonts w:eastAsia="Times New Roman"/>
                <w:iCs/>
                <w:sz w:val="18"/>
                <w:szCs w:val="18"/>
                <w:lang w:eastAsia="hu-HU"/>
              </w:rPr>
              <w:t>5</w:t>
            </w:r>
            <w:r w:rsidR="00AB2B05" w:rsidRPr="00D61ED0">
              <w:rPr>
                <w:rFonts w:eastAsia="Times New Roman"/>
                <w:iCs/>
                <w:sz w:val="18"/>
                <w:szCs w:val="18"/>
                <w:lang w:eastAsia="hu-HU"/>
              </w:rPr>
              <w:t>00.000</w:t>
            </w:r>
            <w:r w:rsidR="00AB2B05" w:rsidRPr="00604E52">
              <w:rPr>
                <w:rFonts w:eastAsia="Times New Roman"/>
                <w:iCs/>
                <w:sz w:val="18"/>
                <w:szCs w:val="18"/>
                <w:lang w:eastAsia="hu-HU"/>
              </w:rPr>
              <w:t xml:space="preserve"> EUR </w:t>
            </w: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val="restart"/>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D61ED0">
              <w:rPr>
                <w:rFonts w:eastAsia="Times New Roman"/>
                <w:iCs/>
                <w:sz w:val="18"/>
                <w:szCs w:val="18"/>
                <w:lang w:eastAsia="hu-HU"/>
              </w:rPr>
              <w:t>70.614.038</w:t>
            </w:r>
            <w:r w:rsidRPr="00604E52">
              <w:rPr>
                <w:rFonts w:eastAsia="Times New Roman"/>
                <w:iCs/>
                <w:sz w:val="18"/>
                <w:szCs w:val="18"/>
                <w:lang w:eastAsia="hu-HU"/>
              </w:rPr>
              <w:t xml:space="preserve"> EUR </w:t>
            </w: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263"/>
        </w:trPr>
        <w:tc>
          <w:tcPr>
            <w:tcW w:w="8755" w:type="dxa"/>
            <w:gridSpan w:val="4"/>
            <w:shd w:val="clear" w:color="auto" w:fill="D9D9D9"/>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AB2B05" w:rsidRPr="00604E52" w:rsidTr="00C92F2B">
        <w:trPr>
          <w:trHeight w:val="1852"/>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p>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Ciljne vrednosti za kazalnike so določene na osnovi števila prebivalcev živečih na Območjih pomembnega vpliva poplav v Republiki Sloveniji določenih na osnovi Poplavne direktive 2007/60/ES s sklepom Vlade RS  z dne 14.2. 2013. Ciljna vrednost  za leto 2023 je določena na osnovi izhodiščnega podatka o prebivalstvu na tistih območjih, kjer se bodo izvajali ukrepi iz OP.</w:t>
            </w:r>
          </w:p>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Ocenjena vrednost mejnika je postavljena na osnovi</w:t>
            </w:r>
            <w:r>
              <w:rPr>
                <w:rFonts w:eastAsia="Times New Roman"/>
                <w:iCs/>
                <w:sz w:val="18"/>
                <w:szCs w:val="18"/>
                <w:lang w:eastAsia="hu-HU"/>
              </w:rPr>
              <w:t xml:space="preserve"> dejanske stopnje pripravljenosti projektov v letu 2017.</w:t>
            </w:r>
          </w:p>
        </w:tc>
      </w:tr>
      <w:tr w:rsidR="00AB2B05" w:rsidRPr="00604E52" w:rsidTr="00C92F2B">
        <w:trPr>
          <w:trHeight w:val="1307"/>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obrazložitev načina izračuna deleža</w:t>
            </w: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E73B18">
              <w:rPr>
                <w:rFonts w:eastAsia="Times New Roman"/>
                <w:iCs/>
                <w:sz w:val="18"/>
                <w:szCs w:val="18"/>
                <w:lang w:eastAsia="hu-HU"/>
              </w:rPr>
              <w:t xml:space="preserve">Delež finančnih sredstev, ki podpirajo kazalnik učinka v okviru uspešnosti je </w:t>
            </w:r>
            <w:r>
              <w:rPr>
                <w:rFonts w:eastAsia="Times New Roman"/>
                <w:iCs/>
                <w:sz w:val="18"/>
                <w:szCs w:val="18"/>
                <w:lang w:eastAsia="hu-HU"/>
              </w:rPr>
              <w:t>65</w:t>
            </w:r>
            <w:r w:rsidRPr="00E73B18">
              <w:rPr>
                <w:rFonts w:eastAsia="Times New Roman"/>
                <w:iCs/>
                <w:sz w:val="18"/>
                <w:szCs w:val="18"/>
                <w:lang w:eastAsia="hu-HU"/>
              </w:rPr>
              <w:t xml:space="preserve"> % sredstev KS </w:t>
            </w:r>
            <w:r>
              <w:rPr>
                <w:rFonts w:eastAsia="Times New Roman"/>
                <w:iCs/>
                <w:sz w:val="18"/>
                <w:szCs w:val="18"/>
                <w:lang w:eastAsia="hu-HU"/>
              </w:rPr>
              <w:t xml:space="preserve">in 35% ESRR </w:t>
            </w:r>
            <w:r w:rsidRPr="00E73B18">
              <w:rPr>
                <w:rFonts w:eastAsia="Times New Roman"/>
                <w:iCs/>
                <w:sz w:val="18"/>
                <w:szCs w:val="18"/>
                <w:lang w:eastAsia="hu-HU"/>
              </w:rPr>
              <w:t>za prednostno os 5.</w:t>
            </w:r>
          </w:p>
          <w:p w:rsidR="00AB2B05" w:rsidRPr="00604E52" w:rsidRDefault="00AB2B05" w:rsidP="00C92F2B">
            <w:pPr>
              <w:spacing w:after="0" w:line="240" w:lineRule="auto"/>
              <w:rPr>
                <w:rFonts w:eastAsia="Times New Roman"/>
                <w:iCs/>
                <w:sz w:val="18"/>
                <w:szCs w:val="18"/>
                <w:lang w:eastAsia="hu-HU"/>
              </w:rPr>
            </w:pPr>
          </w:p>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 xml:space="preserve">Ocenjujemo, da bo delež finančnih sredstev z dodeljenimi odločbami do konca leta 2018 dosegel  </w:t>
            </w:r>
            <w:r>
              <w:rPr>
                <w:rFonts w:eastAsia="Times New Roman"/>
                <w:iCs/>
                <w:sz w:val="18"/>
                <w:szCs w:val="18"/>
                <w:lang w:eastAsia="hu-HU"/>
              </w:rPr>
              <w:t>50</w:t>
            </w:r>
            <w:r w:rsidRPr="00604E52">
              <w:rPr>
                <w:rFonts w:eastAsia="Times New Roman"/>
                <w:iCs/>
                <w:sz w:val="18"/>
                <w:szCs w:val="18"/>
                <w:lang w:eastAsia="hu-HU"/>
              </w:rPr>
              <w:t xml:space="preserve"> %  od predvidenih </w:t>
            </w:r>
            <w:r>
              <w:rPr>
                <w:rFonts w:eastAsia="Times New Roman"/>
                <w:iCs/>
                <w:sz w:val="18"/>
                <w:szCs w:val="18"/>
                <w:lang w:eastAsia="hu-HU"/>
              </w:rPr>
              <w:t>69.378.744</w:t>
            </w:r>
            <w:r w:rsidRPr="00604E52">
              <w:rPr>
                <w:rFonts w:eastAsia="Times New Roman"/>
                <w:iCs/>
                <w:sz w:val="18"/>
                <w:szCs w:val="18"/>
                <w:lang w:eastAsia="hu-HU"/>
              </w:rPr>
              <w:t xml:space="preserve"> EUR na tej prednostni  osi. </w:t>
            </w:r>
            <w:r w:rsidRPr="00604E52">
              <w:rPr>
                <w:rFonts w:ascii="Times New Roman" w:hAnsi="Times New Roman"/>
                <w:color w:val="000000"/>
                <w:sz w:val="18"/>
                <w:szCs w:val="18"/>
                <w:lang w:eastAsia="sl-SI"/>
              </w:rPr>
              <w:t xml:space="preserve"> </w:t>
            </w:r>
            <w:r w:rsidRPr="00604E52">
              <w:rPr>
                <w:color w:val="000000"/>
                <w:sz w:val="18"/>
                <w:szCs w:val="18"/>
                <w:lang w:eastAsia="sl-SI"/>
              </w:rPr>
              <w:t>Zaradi stopnje pripravljenosti projektov v Z regiji pa načrtujemo izvedbo po letu 2018  in je posledično vrednost tako nizka.</w:t>
            </w:r>
            <w:r w:rsidR="00D32280">
              <w:rPr>
                <w:color w:val="000000"/>
                <w:sz w:val="18"/>
                <w:szCs w:val="18"/>
                <w:lang w:eastAsia="sl-SI"/>
              </w:rPr>
              <w:t xml:space="preserve"> Vrednost </w:t>
            </w:r>
            <w:proofErr w:type="spellStart"/>
            <w:r w:rsidR="00D32280">
              <w:rPr>
                <w:color w:val="000000"/>
                <w:sz w:val="18"/>
                <w:szCs w:val="18"/>
                <w:lang w:eastAsia="sl-SI"/>
              </w:rPr>
              <w:t>mejinka</w:t>
            </w:r>
            <w:proofErr w:type="spellEnd"/>
            <w:r w:rsidR="00D32280">
              <w:rPr>
                <w:color w:val="000000"/>
                <w:sz w:val="18"/>
                <w:szCs w:val="18"/>
                <w:lang w:eastAsia="sl-SI"/>
              </w:rPr>
              <w:t xml:space="preserve"> za finančni kazalnik ostaja takšna, kot je bila določena ob sprejetem OP v decembru 2014.</w:t>
            </w:r>
          </w:p>
        </w:tc>
      </w:tr>
      <w:tr w:rsidR="00AB2B05" w:rsidRPr="00604E52" w:rsidTr="00C92F2B">
        <w:trPr>
          <w:trHeight w:val="1573"/>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p>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 xml:space="preserve">Informacije, ki bodo podlaga za spremljanje kazalnikov in s tem mejnikov, bodo del vloge za dodelitev sredstev. Spremljane bodo predvsem na podlagi (mesečnih) poročil upravičencev o napredku izvajanja projektov ter vsakoletnem poročanju </w:t>
            </w:r>
            <w:r>
              <w:rPr>
                <w:rFonts w:eastAsia="Times New Roman"/>
                <w:iCs/>
                <w:sz w:val="18"/>
                <w:szCs w:val="18"/>
                <w:lang w:eastAsia="hu-HU"/>
              </w:rPr>
              <w:t>v okviru operativnega programa</w:t>
            </w:r>
            <w:r w:rsidRPr="00604E52">
              <w:rPr>
                <w:rFonts w:eastAsia="Times New Roman"/>
                <w:iCs/>
                <w:sz w:val="18"/>
                <w:szCs w:val="18"/>
                <w:lang w:eastAsia="hu-HU"/>
              </w:rPr>
              <w:t xml:space="preserve"> (bistveno predvsem po zaključku projekta). Spremljanje bo potekalo tudi po pravilih izvajanja kohezijske politike v obdobju 2014-2020, ko bodo ta znana. </w:t>
            </w:r>
          </w:p>
        </w:tc>
      </w:tr>
    </w:tbl>
    <w:p w:rsidR="00AB2B05" w:rsidRPr="00604E52" w:rsidRDefault="00AB2B05" w:rsidP="00AB2B05">
      <w:pPr>
        <w:spacing w:after="0" w:line="240" w:lineRule="auto"/>
        <w:jc w:val="both"/>
        <w:rPr>
          <w:sz w:val="18"/>
          <w:szCs w:val="18"/>
        </w:rPr>
      </w:pPr>
    </w:p>
    <w:p w:rsidR="00D32280" w:rsidRDefault="00D32280">
      <w:pPr>
        <w:spacing w:after="0" w:line="240" w:lineRule="auto"/>
        <w:rPr>
          <w:sz w:val="18"/>
          <w:szCs w:val="18"/>
        </w:rPr>
      </w:pPr>
      <w:r>
        <w:rPr>
          <w:sz w:val="18"/>
          <w:szCs w:val="18"/>
        </w:rPr>
        <w:br w:type="page"/>
      </w:r>
    </w:p>
    <w:p w:rsidR="00AB2B05" w:rsidRPr="00604E52" w:rsidRDefault="00AB2B05" w:rsidP="00AB2B05">
      <w:pPr>
        <w:spacing w:after="0" w:line="240" w:lineRule="auto"/>
        <w:jc w:val="both"/>
        <w:rPr>
          <w:sz w:val="18"/>
          <w:szCs w:val="18"/>
        </w:rPr>
      </w:pPr>
    </w:p>
    <w:p w:rsidR="00AB2B05" w:rsidRPr="00604E52" w:rsidRDefault="00AB2B05" w:rsidP="00AB2B05">
      <w:pPr>
        <w:pStyle w:val="Text1"/>
        <w:shd w:val="clear" w:color="auto" w:fill="FFFFFF"/>
        <w:spacing w:after="0"/>
        <w:ind w:left="0"/>
        <w:rPr>
          <w:rFonts w:ascii="Calibri" w:hAnsi="Calibri"/>
          <w:b/>
          <w:sz w:val="18"/>
          <w:szCs w:val="18"/>
          <w:lang w:val="sl-SI"/>
        </w:rPr>
      </w:pP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AB2B05" w:rsidRPr="00604E52" w:rsidTr="00C92F2B">
        <w:trPr>
          <w:trHeight w:val="308"/>
        </w:trPr>
        <w:tc>
          <w:tcPr>
            <w:tcW w:w="3085" w:type="dxa"/>
            <w:shd w:val="clear" w:color="auto" w:fill="auto"/>
          </w:tcPr>
          <w:p w:rsidR="00AB2B05" w:rsidRPr="00604E52" w:rsidRDefault="00AB2B05" w:rsidP="00C92F2B">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t>Prednostna os</w:t>
            </w:r>
          </w:p>
        </w:tc>
        <w:tc>
          <w:tcPr>
            <w:tcW w:w="5670" w:type="dxa"/>
            <w:gridSpan w:val="3"/>
            <w:shd w:val="clear" w:color="auto" w:fill="auto"/>
          </w:tcPr>
          <w:p w:rsidR="00AB2B05" w:rsidRPr="00604E52" w:rsidRDefault="00AB2B05" w:rsidP="00C92F2B">
            <w:pPr>
              <w:spacing w:after="0" w:line="240" w:lineRule="auto"/>
              <w:rPr>
                <w:rFonts w:eastAsia="Times New Roman"/>
                <w:b/>
                <w:iCs/>
                <w:caps/>
                <w:sz w:val="18"/>
                <w:szCs w:val="18"/>
                <w:lang w:eastAsia="hu-HU"/>
              </w:rPr>
            </w:pPr>
            <w:r w:rsidRPr="00604E52">
              <w:rPr>
                <w:rFonts w:eastAsia="Times New Roman"/>
                <w:b/>
                <w:iCs/>
                <w:caps/>
                <w:sz w:val="18"/>
                <w:szCs w:val="18"/>
                <w:lang w:eastAsia="hu-HU"/>
              </w:rPr>
              <w:t>2.5. Prilagajanje na podnebne spremembe</w:t>
            </w:r>
          </w:p>
        </w:tc>
      </w:tr>
      <w:tr w:rsidR="00AB2B05" w:rsidRPr="00604E52" w:rsidTr="00C92F2B">
        <w:trPr>
          <w:trHeight w:val="201"/>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ESRR</w:t>
            </w:r>
          </w:p>
        </w:tc>
      </w:tr>
      <w:tr w:rsidR="00AB2B05" w:rsidRPr="00604E52" w:rsidTr="00C92F2B">
        <w:trPr>
          <w:trHeight w:val="130"/>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5</w:t>
            </w:r>
          </w:p>
        </w:tc>
      </w:tr>
      <w:tr w:rsidR="00AB2B05" w:rsidRPr="00604E52" w:rsidTr="00C92F2B">
        <w:trPr>
          <w:trHeight w:val="275"/>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Nižja poplavna ogroženost na območjih pomembnega vpliva poplav</w:t>
            </w:r>
          </w:p>
        </w:tc>
      </w:tr>
      <w:tr w:rsidR="00AB2B05" w:rsidRPr="00604E52" w:rsidTr="00C92F2B">
        <w:trPr>
          <w:trHeight w:val="297"/>
        </w:trPr>
        <w:tc>
          <w:tcPr>
            <w:tcW w:w="3085" w:type="dxa"/>
            <w:shd w:val="clear" w:color="auto" w:fill="D9D9D9"/>
            <w:hideMark/>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Prebivalci, deležni ukrepov varstva pred poplavami</w:t>
            </w:r>
          </w:p>
        </w:tc>
      </w:tr>
      <w:tr w:rsidR="00AB2B05" w:rsidRPr="00604E52" w:rsidTr="00C92F2B">
        <w:trPr>
          <w:trHeight w:val="381"/>
        </w:trPr>
        <w:tc>
          <w:tcPr>
            <w:tcW w:w="3085" w:type="dxa"/>
            <w:shd w:val="clear" w:color="auto" w:fill="auto"/>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AB2B05" w:rsidRPr="00604E52" w:rsidRDefault="00AB2B05" w:rsidP="00C92F2B">
            <w:pPr>
              <w:spacing w:after="0" w:line="240" w:lineRule="auto"/>
              <w:rPr>
                <w:rFonts w:eastAsia="Times New Roman"/>
                <w:b/>
                <w:bCs/>
                <w:iCs/>
                <w:sz w:val="16"/>
                <w:szCs w:val="16"/>
                <w:lang w:eastAsia="hu-HU"/>
              </w:rPr>
            </w:pP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CO20</w:t>
            </w:r>
          </w:p>
        </w:tc>
      </w:tr>
      <w:tr w:rsidR="00AB2B05" w:rsidRPr="00604E52" w:rsidTr="00C92F2B">
        <w:trPr>
          <w:trHeight w:val="619"/>
        </w:trPr>
        <w:tc>
          <w:tcPr>
            <w:tcW w:w="3085" w:type="dxa"/>
            <w:shd w:val="clear" w:color="auto" w:fill="auto"/>
            <w:hideMark/>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AB2B05" w:rsidRPr="00604E52" w:rsidRDefault="00AB2B05" w:rsidP="00C92F2B">
            <w:pPr>
              <w:spacing w:after="0" w:line="240" w:lineRule="auto"/>
              <w:rPr>
                <w:rFonts w:eastAsia="Times New Roman"/>
                <w:bCs/>
                <w:iCs/>
                <w:sz w:val="16"/>
                <w:szCs w:val="16"/>
                <w:lang w:eastAsia="hu-HU"/>
              </w:rPr>
            </w:pP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Manjša škoda v primeru novih poplav za prebivalce, katerih življenja, premoženja in gospodarska aktivnost so ogrožene od poplav</w:t>
            </w:r>
          </w:p>
        </w:tc>
      </w:tr>
      <w:tr w:rsidR="00AB2B05" w:rsidRPr="00604E52" w:rsidTr="00C92F2B">
        <w:trPr>
          <w:trHeight w:val="343"/>
        </w:trPr>
        <w:tc>
          <w:tcPr>
            <w:tcW w:w="3085" w:type="dxa"/>
            <w:shd w:val="clear" w:color="auto" w:fill="auto"/>
            <w:hideMark/>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AB2B05" w:rsidRPr="00604E52" w:rsidRDefault="00AB2B05" w:rsidP="00C92F2B">
            <w:pPr>
              <w:spacing w:after="0" w:line="240" w:lineRule="auto"/>
              <w:rPr>
                <w:rFonts w:eastAsia="Times New Roman"/>
                <w:b/>
                <w:bCs/>
                <w:iCs/>
                <w:sz w:val="16"/>
                <w:szCs w:val="16"/>
                <w:lang w:eastAsia="hu-HU"/>
              </w:rPr>
            </w:pP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AB2B05" w:rsidRPr="00604E52" w:rsidTr="00C92F2B">
        <w:trPr>
          <w:trHeight w:val="265"/>
        </w:trPr>
        <w:tc>
          <w:tcPr>
            <w:tcW w:w="3085" w:type="dxa"/>
            <w:shd w:val="clear" w:color="auto" w:fill="auto"/>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MOP</w:t>
            </w:r>
          </w:p>
        </w:tc>
      </w:tr>
      <w:tr w:rsidR="00AB2B05" w:rsidRPr="00604E52" w:rsidTr="00C92F2B">
        <w:trPr>
          <w:trHeight w:val="265"/>
        </w:trPr>
        <w:tc>
          <w:tcPr>
            <w:tcW w:w="3085" w:type="dxa"/>
            <w:shd w:val="clear" w:color="auto" w:fill="auto"/>
            <w:hideMark/>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AB2B05" w:rsidRPr="00604E52" w:rsidTr="00C92F2B">
        <w:trPr>
          <w:trHeight w:val="210"/>
        </w:trPr>
        <w:tc>
          <w:tcPr>
            <w:tcW w:w="3085" w:type="dxa"/>
            <w:vMerge w:val="restart"/>
            <w:shd w:val="clear" w:color="auto" w:fill="auto"/>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r>
              <w:rPr>
                <w:rFonts w:eastAsia="Times New Roman"/>
                <w:iCs/>
                <w:sz w:val="18"/>
                <w:szCs w:val="18"/>
                <w:lang w:eastAsia="hu-HU"/>
              </w:rPr>
              <w:t>200</w:t>
            </w:r>
          </w:p>
        </w:tc>
      </w:tr>
      <w:tr w:rsidR="00AB2B05" w:rsidRPr="00604E52" w:rsidTr="00C92F2B">
        <w:trPr>
          <w:trHeight w:val="210"/>
        </w:trPr>
        <w:tc>
          <w:tcPr>
            <w:tcW w:w="3085" w:type="dxa"/>
            <w:vMerge/>
            <w:shd w:val="clear" w:color="auto" w:fill="auto"/>
            <w:hideMark/>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hideMark/>
          </w:tcPr>
          <w:p w:rsidR="00AB2B05" w:rsidRPr="00604E52" w:rsidRDefault="00AB2B05" w:rsidP="00C92F2B">
            <w:pPr>
              <w:spacing w:after="0" w:line="240" w:lineRule="auto"/>
              <w:rPr>
                <w:rFonts w:eastAsia="Times New Roman"/>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r>
              <w:rPr>
                <w:rFonts w:eastAsia="Times New Roman"/>
                <w:iCs/>
                <w:sz w:val="18"/>
                <w:szCs w:val="18"/>
                <w:lang w:eastAsia="hu-HU"/>
              </w:rPr>
              <w:t>200</w:t>
            </w:r>
          </w:p>
        </w:tc>
      </w:tr>
      <w:tr w:rsidR="00AB2B05" w:rsidRPr="00604E52" w:rsidTr="00C92F2B">
        <w:trPr>
          <w:trHeight w:val="210"/>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val="restart"/>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r>
              <w:rPr>
                <w:rFonts w:eastAsia="Times New Roman"/>
                <w:iCs/>
                <w:sz w:val="18"/>
                <w:szCs w:val="18"/>
                <w:lang w:eastAsia="hu-HU"/>
              </w:rPr>
              <w:t>2.000</w:t>
            </w: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r>
              <w:rPr>
                <w:rFonts w:eastAsia="Times New Roman"/>
                <w:iCs/>
                <w:sz w:val="18"/>
                <w:szCs w:val="18"/>
                <w:lang w:eastAsia="hu-HU"/>
              </w:rPr>
              <w:t>2.000</w:t>
            </w: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val="restart"/>
            <w:shd w:val="clear" w:color="auto" w:fill="auto"/>
          </w:tcPr>
          <w:p w:rsidR="00AB2B05" w:rsidRPr="00604E52" w:rsidRDefault="00AB2B05" w:rsidP="00C92F2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AB2B05" w:rsidRPr="00604E52" w:rsidRDefault="00AB2B05" w:rsidP="00C92F2B">
            <w:pPr>
              <w:spacing w:after="0" w:line="240" w:lineRule="auto"/>
              <w:rPr>
                <w:rFonts w:eastAsia="Times New Roman"/>
                <w:b/>
                <w:bCs/>
                <w:iCs/>
                <w:sz w:val="16"/>
                <w:szCs w:val="16"/>
                <w:lang w:eastAsia="hu-HU"/>
              </w:rPr>
            </w:pPr>
          </w:p>
        </w:tc>
        <w:tc>
          <w:tcPr>
            <w:tcW w:w="1134" w:type="dxa"/>
            <w:vMerge w:val="restart"/>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r>
              <w:rPr>
                <w:rFonts w:eastAsia="Times New Roman"/>
                <w:iCs/>
                <w:sz w:val="18"/>
                <w:szCs w:val="18"/>
                <w:lang w:eastAsia="hu-HU"/>
              </w:rPr>
              <w:t>2</w:t>
            </w:r>
            <w:r w:rsidRPr="00604E52">
              <w:rPr>
                <w:rFonts w:eastAsia="Times New Roman"/>
                <w:iCs/>
                <w:sz w:val="18"/>
                <w:szCs w:val="18"/>
                <w:lang w:eastAsia="hu-HU"/>
              </w:rPr>
              <w:t>.000.000 EUR</w:t>
            </w: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val="restart"/>
            <w:shd w:val="clear" w:color="auto" w:fill="auto"/>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 xml:space="preserve">37.500.000 EUR   </w:t>
            </w: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195"/>
        </w:trPr>
        <w:tc>
          <w:tcPr>
            <w:tcW w:w="3085" w:type="dxa"/>
            <w:vMerge/>
            <w:shd w:val="clear" w:color="auto" w:fill="auto"/>
          </w:tcPr>
          <w:p w:rsidR="00AB2B05" w:rsidRPr="00604E52" w:rsidRDefault="00AB2B05" w:rsidP="00C92F2B">
            <w:pPr>
              <w:spacing w:after="0" w:line="240" w:lineRule="auto"/>
              <w:rPr>
                <w:rFonts w:eastAsia="Times New Roman"/>
                <w:b/>
                <w:bCs/>
                <w:iCs/>
                <w:sz w:val="18"/>
                <w:szCs w:val="18"/>
                <w:lang w:eastAsia="hu-HU"/>
              </w:rPr>
            </w:pPr>
          </w:p>
        </w:tc>
        <w:tc>
          <w:tcPr>
            <w:tcW w:w="1134" w:type="dxa"/>
            <w:vMerge/>
            <w:shd w:val="clear" w:color="auto" w:fill="auto"/>
          </w:tcPr>
          <w:p w:rsidR="00AB2B05" w:rsidRPr="00604E52" w:rsidRDefault="00AB2B05" w:rsidP="00C92F2B">
            <w:pPr>
              <w:spacing w:after="0" w:line="240" w:lineRule="auto"/>
              <w:rPr>
                <w:rFonts w:eastAsia="Times New Roman"/>
                <w:b/>
                <w:iCs/>
                <w:sz w:val="18"/>
                <w:szCs w:val="18"/>
                <w:lang w:eastAsia="hu-HU"/>
              </w:rPr>
            </w:pPr>
          </w:p>
        </w:tc>
        <w:tc>
          <w:tcPr>
            <w:tcW w:w="1843" w:type="dxa"/>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AB2B05" w:rsidRPr="00604E52" w:rsidRDefault="00AB2B05" w:rsidP="00C92F2B">
            <w:pPr>
              <w:spacing w:after="0" w:line="240" w:lineRule="auto"/>
              <w:rPr>
                <w:rFonts w:eastAsia="Times New Roman"/>
                <w:iCs/>
                <w:sz w:val="18"/>
                <w:szCs w:val="18"/>
                <w:lang w:eastAsia="hu-HU"/>
              </w:rPr>
            </w:pPr>
          </w:p>
        </w:tc>
      </w:tr>
      <w:tr w:rsidR="00AB2B05" w:rsidRPr="00604E52" w:rsidTr="00C92F2B">
        <w:trPr>
          <w:trHeight w:val="263"/>
        </w:trPr>
        <w:tc>
          <w:tcPr>
            <w:tcW w:w="8755" w:type="dxa"/>
            <w:gridSpan w:val="4"/>
            <w:shd w:val="clear" w:color="auto" w:fill="D9D9D9"/>
          </w:tcPr>
          <w:p w:rsidR="00AB2B05" w:rsidRPr="00604E52" w:rsidRDefault="00AB2B05" w:rsidP="00C92F2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AB2B05" w:rsidRPr="00604E52" w:rsidTr="00C92F2B">
        <w:trPr>
          <w:trHeight w:val="1237"/>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obrazložitev načina izračuna deleža</w:t>
            </w: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 xml:space="preserve">Delež finančnih sredstev, ki podpirajo kazalnik učinka v okviru uspešnosti je </w:t>
            </w:r>
            <w:r>
              <w:rPr>
                <w:rFonts w:eastAsia="Times New Roman"/>
                <w:iCs/>
                <w:sz w:val="18"/>
                <w:szCs w:val="18"/>
                <w:lang w:eastAsia="hu-HU"/>
              </w:rPr>
              <w:t>65</w:t>
            </w:r>
            <w:r w:rsidRPr="00604E52">
              <w:rPr>
                <w:rFonts w:eastAsia="Times New Roman"/>
                <w:iCs/>
                <w:sz w:val="18"/>
                <w:szCs w:val="18"/>
                <w:lang w:eastAsia="hu-HU"/>
              </w:rPr>
              <w:t xml:space="preserve"> % sredstev KS </w:t>
            </w:r>
            <w:r>
              <w:rPr>
                <w:rFonts w:eastAsia="Times New Roman"/>
                <w:iCs/>
                <w:sz w:val="18"/>
                <w:szCs w:val="18"/>
                <w:lang w:eastAsia="hu-HU"/>
              </w:rPr>
              <w:t xml:space="preserve">in 35% ESRR </w:t>
            </w:r>
            <w:r w:rsidRPr="00604E52">
              <w:rPr>
                <w:rFonts w:eastAsia="Times New Roman"/>
                <w:iCs/>
                <w:sz w:val="18"/>
                <w:szCs w:val="18"/>
                <w:lang w:eastAsia="hu-HU"/>
              </w:rPr>
              <w:t>za prednostno os 5.</w:t>
            </w:r>
          </w:p>
          <w:p w:rsidR="00AB2B05" w:rsidRPr="00604E52" w:rsidRDefault="00AB2B05" w:rsidP="00C92F2B">
            <w:pPr>
              <w:spacing w:after="0" w:line="240" w:lineRule="auto"/>
              <w:rPr>
                <w:rFonts w:eastAsia="Times New Roman"/>
                <w:iCs/>
                <w:sz w:val="18"/>
                <w:szCs w:val="18"/>
                <w:lang w:eastAsia="hu-HU"/>
              </w:rPr>
            </w:pPr>
          </w:p>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 xml:space="preserve">Ocenjujemo, da bo delež finančnih sredstev z dodeljenimi odločbami do konca leta 2018 dosegel </w:t>
            </w:r>
            <w:r>
              <w:rPr>
                <w:rFonts w:eastAsia="Times New Roman"/>
                <w:iCs/>
                <w:sz w:val="18"/>
                <w:szCs w:val="18"/>
                <w:lang w:eastAsia="hu-HU"/>
              </w:rPr>
              <w:t>95</w:t>
            </w:r>
            <w:r w:rsidRPr="00604E52">
              <w:rPr>
                <w:rFonts w:eastAsia="Times New Roman"/>
                <w:iCs/>
                <w:sz w:val="18"/>
                <w:szCs w:val="18"/>
                <w:lang w:eastAsia="hu-HU"/>
              </w:rPr>
              <w:t xml:space="preserve"> %  od predvidenih 37 mio EUR na tej prednostni  osi. </w:t>
            </w:r>
          </w:p>
        </w:tc>
      </w:tr>
      <w:tr w:rsidR="00AB2B05" w:rsidRPr="00604E52" w:rsidTr="00C92F2B">
        <w:trPr>
          <w:trHeight w:val="1085"/>
        </w:trPr>
        <w:tc>
          <w:tcPr>
            <w:tcW w:w="3085" w:type="dxa"/>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Obrazložitev ključnih faz izvajanja</w:t>
            </w:r>
          </w:p>
        </w:tc>
        <w:tc>
          <w:tcPr>
            <w:tcW w:w="5670" w:type="dxa"/>
            <w:gridSpan w:val="3"/>
            <w:shd w:val="clear" w:color="auto" w:fill="auto"/>
          </w:tcPr>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 xml:space="preserve">Projekti protipoplavne varnosti imajo dolg projektni cikel, kjer je potrebno najzahtevnejše dele projekta opraviti pred izdelavo vloge: priprava hidroloških študij, sprejem prostorskih načrtov in tudi projektiranje. Po prejemu odločbe je na kritični poti proces javnega naročanja, kjer pa zaradi bolje pripravljene dokumentacije ne predvidevamo več toliko problemov, kot v obdobju 2007-2013. </w:t>
            </w:r>
          </w:p>
        </w:tc>
      </w:tr>
      <w:tr w:rsidR="00AB2B05" w:rsidRPr="00604E52" w:rsidTr="00C92F2B">
        <w:trPr>
          <w:trHeight w:val="1085"/>
        </w:trPr>
        <w:tc>
          <w:tcPr>
            <w:tcW w:w="3085" w:type="dxa"/>
            <w:tcBorders>
              <w:top w:val="single" w:sz="6" w:space="0" w:color="000000"/>
              <w:left w:val="double" w:sz="6" w:space="0" w:color="000000"/>
              <w:bottom w:val="double" w:sz="6" w:space="0" w:color="000000"/>
              <w:right w:val="single" w:sz="6" w:space="0" w:color="000000"/>
            </w:tcBorders>
            <w:shd w:val="clear" w:color="auto" w:fill="auto"/>
          </w:tcPr>
          <w:p w:rsidR="00AB2B05" w:rsidRPr="00604E52" w:rsidRDefault="00AB2B05" w:rsidP="00C92F2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tcBorders>
              <w:top w:val="single" w:sz="6" w:space="0" w:color="000000"/>
              <w:left w:val="single" w:sz="6" w:space="0" w:color="000000"/>
              <w:bottom w:val="double" w:sz="6" w:space="0" w:color="000000"/>
              <w:right w:val="double" w:sz="6" w:space="0" w:color="000000"/>
            </w:tcBorders>
            <w:shd w:val="clear" w:color="auto" w:fill="auto"/>
          </w:tcPr>
          <w:p w:rsidR="00AB2B05" w:rsidRPr="00604E52" w:rsidRDefault="00AB2B05" w:rsidP="00C92F2B">
            <w:pPr>
              <w:spacing w:after="0" w:line="240" w:lineRule="auto"/>
              <w:rPr>
                <w:rFonts w:eastAsia="Times New Roman"/>
                <w:iCs/>
                <w:sz w:val="18"/>
                <w:szCs w:val="18"/>
                <w:lang w:eastAsia="hu-HU"/>
              </w:rPr>
            </w:pPr>
          </w:p>
          <w:p w:rsidR="00AB2B05" w:rsidRPr="00604E52" w:rsidRDefault="00AB2B05" w:rsidP="00C92F2B">
            <w:pPr>
              <w:spacing w:after="0" w:line="240" w:lineRule="auto"/>
              <w:rPr>
                <w:rFonts w:eastAsia="Times New Roman"/>
                <w:iCs/>
                <w:sz w:val="18"/>
                <w:szCs w:val="18"/>
                <w:lang w:eastAsia="hu-HU"/>
              </w:rPr>
            </w:pPr>
            <w:r w:rsidRPr="00604E52">
              <w:rPr>
                <w:rFonts w:eastAsia="Times New Roman"/>
                <w:iCs/>
                <w:sz w:val="18"/>
                <w:szCs w:val="18"/>
                <w:lang w:eastAsia="hu-HU"/>
              </w:rPr>
              <w:t xml:space="preserve">Informacije, ki bodo podlaga za spremljanje kazalnikov in s tem mejnikov, bodo del vloge za dodelitev sredstev. Spremljane bodo predvsem na podlagi (mesečnih) poročil upravičencev o napredku izvajanja projektov ter vsakoletnem poročanju </w:t>
            </w:r>
            <w:r>
              <w:rPr>
                <w:rFonts w:eastAsia="Times New Roman"/>
                <w:iCs/>
                <w:sz w:val="18"/>
                <w:szCs w:val="18"/>
                <w:lang w:eastAsia="hu-HU"/>
              </w:rPr>
              <w:t>v okviru operativnega programa</w:t>
            </w:r>
            <w:r w:rsidRPr="00604E52">
              <w:rPr>
                <w:rFonts w:eastAsia="Times New Roman"/>
                <w:iCs/>
                <w:sz w:val="18"/>
                <w:szCs w:val="18"/>
                <w:lang w:eastAsia="hu-HU"/>
              </w:rPr>
              <w:t xml:space="preserve"> (bistveno predvsem po zaključku projekta). Spremljanje bo potekalo tudi po pravilih izvajanja kohezijske politike v obdobju 2014-2020, ko bodo ta znana. </w:t>
            </w:r>
          </w:p>
        </w:tc>
      </w:tr>
    </w:tbl>
    <w:p w:rsidR="00AB2B05" w:rsidRDefault="00AB2B05" w:rsidP="009910B4">
      <w:pPr>
        <w:spacing w:after="0" w:line="240" w:lineRule="auto"/>
        <w:jc w:val="both"/>
        <w:rPr>
          <w:b/>
          <w:sz w:val="18"/>
          <w:szCs w:val="18"/>
        </w:rPr>
      </w:pPr>
    </w:p>
    <w:p w:rsidR="00AB2B05" w:rsidRDefault="00AB2B05">
      <w:pPr>
        <w:spacing w:after="0" w:line="240" w:lineRule="auto"/>
        <w:rPr>
          <w:b/>
          <w:sz w:val="18"/>
          <w:szCs w:val="18"/>
        </w:rPr>
      </w:pPr>
      <w:r>
        <w:rPr>
          <w:b/>
          <w:sz w:val="18"/>
          <w:szCs w:val="18"/>
        </w:rPr>
        <w:br w:type="page"/>
      </w:r>
    </w:p>
    <w:p w:rsidR="003A1A12" w:rsidRPr="00604E52" w:rsidRDefault="003A1A12" w:rsidP="009910B4">
      <w:pPr>
        <w:spacing w:after="0" w:line="240" w:lineRule="auto"/>
        <w:jc w:val="both"/>
        <w:rPr>
          <w:b/>
          <w:sz w:val="18"/>
          <w:szCs w:val="18"/>
        </w:rPr>
      </w:pPr>
    </w:p>
    <w:p w:rsidR="009D78F5" w:rsidRPr="00604E52" w:rsidRDefault="009D78F5" w:rsidP="009D78F5">
      <w:pPr>
        <w:spacing w:after="0" w:line="240" w:lineRule="auto"/>
        <w:jc w:val="both"/>
        <w:rPr>
          <w:b/>
          <w:sz w:val="18"/>
          <w:szCs w:val="18"/>
        </w:rPr>
      </w:pP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9D78F5" w:rsidRPr="00604E52" w:rsidTr="00F84374">
        <w:trPr>
          <w:trHeight w:val="308"/>
        </w:trPr>
        <w:tc>
          <w:tcPr>
            <w:tcW w:w="3085" w:type="dxa"/>
            <w:shd w:val="clear" w:color="auto" w:fill="auto"/>
          </w:tcPr>
          <w:p w:rsidR="009D78F5" w:rsidRPr="00604E52" w:rsidRDefault="009D78F5" w:rsidP="009D78F5">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t>Prednostna os</w:t>
            </w:r>
          </w:p>
        </w:tc>
        <w:tc>
          <w:tcPr>
            <w:tcW w:w="5670" w:type="dxa"/>
            <w:gridSpan w:val="3"/>
            <w:shd w:val="clear" w:color="auto" w:fill="auto"/>
          </w:tcPr>
          <w:p w:rsidR="009D78F5" w:rsidRPr="00604E52" w:rsidRDefault="009D78F5" w:rsidP="009D78F5">
            <w:pPr>
              <w:spacing w:after="0" w:line="240" w:lineRule="auto"/>
              <w:rPr>
                <w:rFonts w:eastAsia="Times New Roman"/>
                <w:b/>
                <w:iCs/>
                <w:caps/>
                <w:sz w:val="18"/>
                <w:szCs w:val="18"/>
                <w:lang w:eastAsia="hu-HU"/>
              </w:rPr>
            </w:pPr>
            <w:r w:rsidRPr="00604E52">
              <w:rPr>
                <w:rFonts w:eastAsia="Times New Roman"/>
                <w:b/>
                <w:iCs/>
                <w:caps/>
                <w:sz w:val="18"/>
                <w:szCs w:val="18"/>
                <w:lang w:eastAsia="hu-HU"/>
              </w:rPr>
              <w:t>2.6. Boljše stanje okolja in biotske raznovrstnosti</w:t>
            </w:r>
          </w:p>
        </w:tc>
      </w:tr>
      <w:tr w:rsidR="009D78F5" w:rsidRPr="00604E52" w:rsidTr="00F84374">
        <w:trPr>
          <w:trHeight w:val="201"/>
        </w:trPr>
        <w:tc>
          <w:tcPr>
            <w:tcW w:w="3085" w:type="dxa"/>
            <w:shd w:val="clear" w:color="auto" w:fill="auto"/>
          </w:tcPr>
          <w:p w:rsidR="009D78F5" w:rsidRPr="00604E52" w:rsidRDefault="009D78F5" w:rsidP="009D78F5">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9D78F5" w:rsidRPr="00604E52" w:rsidRDefault="009D78F5" w:rsidP="009D78F5">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KS </w:t>
            </w:r>
          </w:p>
        </w:tc>
      </w:tr>
      <w:tr w:rsidR="009D78F5" w:rsidRPr="00604E52" w:rsidTr="00F84374">
        <w:trPr>
          <w:trHeight w:val="130"/>
        </w:trPr>
        <w:tc>
          <w:tcPr>
            <w:tcW w:w="3085" w:type="dxa"/>
            <w:shd w:val="clear" w:color="auto" w:fill="auto"/>
          </w:tcPr>
          <w:p w:rsidR="009D78F5" w:rsidRPr="00604E52" w:rsidRDefault="009D78F5" w:rsidP="009D78F5">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9D78F5" w:rsidRPr="00604E52" w:rsidRDefault="009D78F5" w:rsidP="009D78F5">
            <w:pPr>
              <w:spacing w:after="0" w:line="240" w:lineRule="auto"/>
              <w:rPr>
                <w:rFonts w:eastAsia="Times New Roman"/>
                <w:b/>
                <w:iCs/>
                <w:sz w:val="18"/>
                <w:szCs w:val="18"/>
                <w:lang w:eastAsia="hu-HU"/>
              </w:rPr>
            </w:pPr>
            <w:r w:rsidRPr="00604E52">
              <w:rPr>
                <w:rFonts w:eastAsia="Times New Roman"/>
                <w:b/>
                <w:iCs/>
                <w:sz w:val="18"/>
                <w:szCs w:val="18"/>
                <w:lang w:eastAsia="hu-HU"/>
              </w:rPr>
              <w:t>6</w:t>
            </w:r>
          </w:p>
        </w:tc>
      </w:tr>
      <w:tr w:rsidR="009D78F5" w:rsidRPr="00604E52" w:rsidTr="00F84374">
        <w:trPr>
          <w:trHeight w:val="133"/>
        </w:trPr>
        <w:tc>
          <w:tcPr>
            <w:tcW w:w="3085" w:type="dxa"/>
            <w:shd w:val="clear" w:color="auto" w:fill="auto"/>
          </w:tcPr>
          <w:p w:rsidR="009D78F5" w:rsidRPr="00604E52" w:rsidRDefault="009D78F5" w:rsidP="009D78F5">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9D78F5" w:rsidRPr="00604E52" w:rsidRDefault="00BA4054" w:rsidP="009D78F5">
            <w:pPr>
              <w:spacing w:after="0" w:line="240" w:lineRule="auto"/>
              <w:rPr>
                <w:rFonts w:eastAsia="Times New Roman"/>
                <w:b/>
                <w:iCs/>
                <w:sz w:val="18"/>
                <w:szCs w:val="18"/>
                <w:lang w:eastAsia="hu-HU"/>
              </w:rPr>
            </w:pPr>
            <w:r w:rsidRPr="00604E52">
              <w:rPr>
                <w:rFonts w:eastAsia="Times New Roman"/>
                <w:b/>
                <w:iCs/>
                <w:sz w:val="18"/>
                <w:szCs w:val="18"/>
                <w:lang w:eastAsia="hu-HU"/>
              </w:rPr>
              <w:t>Zmanjšanje emisij v vode zaradi izgradnje infrastrukture za odvajanje in čiščenje komunalnih odpadnih voda</w:t>
            </w:r>
          </w:p>
        </w:tc>
      </w:tr>
      <w:tr w:rsidR="009D78F5" w:rsidRPr="00604E52" w:rsidTr="00F84374">
        <w:trPr>
          <w:trHeight w:val="297"/>
        </w:trPr>
        <w:tc>
          <w:tcPr>
            <w:tcW w:w="3085" w:type="dxa"/>
            <w:shd w:val="clear" w:color="auto" w:fill="D9D9D9"/>
            <w:hideMark/>
          </w:tcPr>
          <w:p w:rsidR="009D78F5" w:rsidRPr="00604E52" w:rsidRDefault="009D78F5" w:rsidP="009D78F5">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9D78F5" w:rsidRPr="00604E52" w:rsidRDefault="00F20286" w:rsidP="009D78F5">
            <w:pPr>
              <w:spacing w:after="0" w:line="240" w:lineRule="auto"/>
              <w:rPr>
                <w:rFonts w:eastAsia="Times New Roman"/>
                <w:b/>
                <w:iCs/>
                <w:sz w:val="18"/>
                <w:szCs w:val="18"/>
                <w:lang w:eastAsia="hu-HU"/>
              </w:rPr>
            </w:pPr>
            <w:r w:rsidRPr="00604E52">
              <w:rPr>
                <w:rFonts w:cs="Calibri"/>
                <w:b/>
                <w:sz w:val="18"/>
                <w:szCs w:val="18"/>
              </w:rPr>
              <w:t>Dodatni prebivalci, deležni ukrepov za izboljšanje ravnanja s komunalno odpadno vodo</w:t>
            </w:r>
          </w:p>
        </w:tc>
      </w:tr>
      <w:tr w:rsidR="009D78F5" w:rsidRPr="00604E52" w:rsidTr="00F84374">
        <w:trPr>
          <w:trHeight w:val="381"/>
        </w:trPr>
        <w:tc>
          <w:tcPr>
            <w:tcW w:w="3085" w:type="dxa"/>
            <w:shd w:val="clear" w:color="auto" w:fill="auto"/>
          </w:tcPr>
          <w:p w:rsidR="009D78F5" w:rsidRPr="00604E52" w:rsidRDefault="009D78F5" w:rsidP="009D78F5">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9D78F5" w:rsidRPr="00604E52" w:rsidRDefault="009D78F5" w:rsidP="009D78F5">
            <w:pPr>
              <w:spacing w:after="0" w:line="240" w:lineRule="auto"/>
              <w:rPr>
                <w:rFonts w:eastAsia="Times New Roman"/>
                <w:b/>
                <w:bCs/>
                <w:iCs/>
                <w:sz w:val="16"/>
                <w:szCs w:val="16"/>
                <w:lang w:eastAsia="hu-HU"/>
              </w:rPr>
            </w:pPr>
          </w:p>
        </w:tc>
        <w:tc>
          <w:tcPr>
            <w:tcW w:w="5670" w:type="dxa"/>
            <w:gridSpan w:val="3"/>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CO19</w:t>
            </w:r>
          </w:p>
        </w:tc>
      </w:tr>
      <w:tr w:rsidR="009D78F5" w:rsidRPr="00604E52" w:rsidTr="00F84374">
        <w:trPr>
          <w:trHeight w:val="619"/>
        </w:trPr>
        <w:tc>
          <w:tcPr>
            <w:tcW w:w="3085" w:type="dxa"/>
            <w:shd w:val="clear" w:color="auto" w:fill="auto"/>
            <w:hideMark/>
          </w:tcPr>
          <w:p w:rsidR="009D78F5" w:rsidRPr="00604E52" w:rsidRDefault="009D78F5" w:rsidP="009D78F5">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9D78F5" w:rsidRPr="00604E52" w:rsidRDefault="009D78F5" w:rsidP="009D78F5">
            <w:pPr>
              <w:spacing w:after="0" w:line="240" w:lineRule="auto"/>
              <w:rPr>
                <w:rFonts w:eastAsia="Times New Roman"/>
                <w:bCs/>
                <w:iCs/>
                <w:sz w:val="16"/>
                <w:szCs w:val="16"/>
                <w:lang w:eastAsia="hu-HU"/>
              </w:rPr>
            </w:pPr>
          </w:p>
        </w:tc>
        <w:tc>
          <w:tcPr>
            <w:tcW w:w="5670" w:type="dxa"/>
            <w:gridSpan w:val="3"/>
            <w:shd w:val="clear" w:color="auto" w:fill="auto"/>
          </w:tcPr>
          <w:p w:rsidR="009D78F5" w:rsidRPr="00604E52" w:rsidRDefault="00BE0F01" w:rsidP="009D78F5">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9D78F5" w:rsidRPr="00604E52" w:rsidTr="00F84374">
        <w:trPr>
          <w:trHeight w:val="307"/>
        </w:trPr>
        <w:tc>
          <w:tcPr>
            <w:tcW w:w="3085" w:type="dxa"/>
            <w:shd w:val="clear" w:color="auto" w:fill="auto"/>
            <w:hideMark/>
          </w:tcPr>
          <w:p w:rsidR="009D78F5" w:rsidRPr="00604E52" w:rsidRDefault="009D78F5" w:rsidP="009D78F5">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9D78F5" w:rsidRPr="00604E52" w:rsidRDefault="009D78F5" w:rsidP="009D78F5">
            <w:pPr>
              <w:spacing w:after="0" w:line="240" w:lineRule="auto"/>
              <w:rPr>
                <w:rFonts w:eastAsia="Times New Roman"/>
                <w:b/>
                <w:bCs/>
                <w:iCs/>
                <w:sz w:val="16"/>
                <w:szCs w:val="16"/>
                <w:lang w:eastAsia="hu-HU"/>
              </w:rPr>
            </w:pPr>
          </w:p>
        </w:tc>
        <w:tc>
          <w:tcPr>
            <w:tcW w:w="5670" w:type="dxa"/>
            <w:gridSpan w:val="3"/>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9D78F5" w:rsidRPr="00604E52" w:rsidTr="00F84374">
        <w:trPr>
          <w:trHeight w:val="265"/>
        </w:trPr>
        <w:tc>
          <w:tcPr>
            <w:tcW w:w="3085" w:type="dxa"/>
            <w:shd w:val="clear" w:color="auto" w:fill="auto"/>
          </w:tcPr>
          <w:p w:rsidR="009D78F5" w:rsidRPr="00604E52" w:rsidRDefault="009D78F5" w:rsidP="009D78F5">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MOP</w:t>
            </w:r>
          </w:p>
        </w:tc>
      </w:tr>
      <w:tr w:rsidR="009D78F5" w:rsidRPr="00604E52" w:rsidTr="00F84374">
        <w:trPr>
          <w:trHeight w:val="265"/>
        </w:trPr>
        <w:tc>
          <w:tcPr>
            <w:tcW w:w="3085" w:type="dxa"/>
            <w:shd w:val="clear" w:color="auto" w:fill="auto"/>
            <w:hideMark/>
          </w:tcPr>
          <w:p w:rsidR="009D78F5" w:rsidRPr="00604E52" w:rsidRDefault="009D78F5" w:rsidP="009D78F5">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9D78F5" w:rsidRPr="00604E52" w:rsidTr="00F84374">
        <w:trPr>
          <w:trHeight w:val="210"/>
        </w:trPr>
        <w:tc>
          <w:tcPr>
            <w:tcW w:w="3085" w:type="dxa"/>
            <w:vMerge w:val="restart"/>
            <w:shd w:val="clear" w:color="auto" w:fill="auto"/>
          </w:tcPr>
          <w:p w:rsidR="009D78F5" w:rsidRPr="00604E52" w:rsidRDefault="009D78F5" w:rsidP="009D78F5">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9D78F5" w:rsidRPr="00604E52" w:rsidRDefault="009D78F5" w:rsidP="009D78F5">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9D78F5" w:rsidRPr="00604E52" w:rsidRDefault="009D78F5" w:rsidP="009D78F5">
            <w:pPr>
              <w:spacing w:after="0" w:line="240" w:lineRule="auto"/>
              <w:rPr>
                <w:rFonts w:eastAsia="Times New Roman"/>
                <w:b/>
                <w:iCs/>
                <w:sz w:val="18"/>
                <w:szCs w:val="18"/>
                <w:lang w:eastAsia="hu-HU"/>
              </w:rPr>
            </w:pPr>
          </w:p>
        </w:tc>
        <w:tc>
          <w:tcPr>
            <w:tcW w:w="1843" w:type="dxa"/>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9D78F5" w:rsidRPr="00604E52" w:rsidTr="00F84374">
        <w:trPr>
          <w:trHeight w:val="210"/>
        </w:trPr>
        <w:tc>
          <w:tcPr>
            <w:tcW w:w="3085" w:type="dxa"/>
            <w:vMerge/>
            <w:shd w:val="clear" w:color="auto" w:fill="auto"/>
            <w:hideMark/>
          </w:tcPr>
          <w:p w:rsidR="009D78F5" w:rsidRPr="00604E52" w:rsidRDefault="009D78F5" w:rsidP="009D78F5">
            <w:pPr>
              <w:spacing w:after="0" w:line="240" w:lineRule="auto"/>
              <w:rPr>
                <w:rFonts w:eastAsia="Times New Roman"/>
                <w:b/>
                <w:bCs/>
                <w:iCs/>
                <w:sz w:val="18"/>
                <w:szCs w:val="18"/>
                <w:lang w:eastAsia="hu-HU"/>
              </w:rPr>
            </w:pPr>
          </w:p>
        </w:tc>
        <w:tc>
          <w:tcPr>
            <w:tcW w:w="1134" w:type="dxa"/>
            <w:vMerge/>
            <w:shd w:val="clear" w:color="auto" w:fill="auto"/>
            <w:hideMark/>
          </w:tcPr>
          <w:p w:rsidR="009D78F5" w:rsidRPr="00604E52" w:rsidRDefault="009D78F5" w:rsidP="009D78F5">
            <w:pPr>
              <w:spacing w:after="0" w:line="240" w:lineRule="auto"/>
              <w:rPr>
                <w:rFonts w:eastAsia="Times New Roman"/>
                <w:iCs/>
                <w:sz w:val="18"/>
                <w:szCs w:val="18"/>
                <w:lang w:eastAsia="hu-HU"/>
              </w:rPr>
            </w:pPr>
          </w:p>
        </w:tc>
        <w:tc>
          <w:tcPr>
            <w:tcW w:w="1843" w:type="dxa"/>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9D78F5" w:rsidRPr="00604E52" w:rsidRDefault="009D78F5" w:rsidP="009D78F5">
            <w:pPr>
              <w:spacing w:after="0" w:line="240" w:lineRule="auto"/>
              <w:rPr>
                <w:rFonts w:eastAsia="Times New Roman"/>
                <w:iCs/>
                <w:sz w:val="18"/>
                <w:szCs w:val="18"/>
                <w:lang w:eastAsia="hu-HU"/>
              </w:rPr>
            </w:pPr>
          </w:p>
        </w:tc>
      </w:tr>
      <w:tr w:rsidR="009D78F5" w:rsidRPr="00604E52" w:rsidTr="00F84374">
        <w:trPr>
          <w:trHeight w:val="210"/>
        </w:trPr>
        <w:tc>
          <w:tcPr>
            <w:tcW w:w="3085" w:type="dxa"/>
            <w:vMerge/>
            <w:shd w:val="clear" w:color="auto" w:fill="auto"/>
          </w:tcPr>
          <w:p w:rsidR="009D78F5" w:rsidRPr="00604E52" w:rsidRDefault="009D78F5" w:rsidP="009D78F5">
            <w:pPr>
              <w:spacing w:after="0" w:line="240" w:lineRule="auto"/>
              <w:rPr>
                <w:rFonts w:eastAsia="Times New Roman"/>
                <w:b/>
                <w:bCs/>
                <w:iCs/>
                <w:sz w:val="18"/>
                <w:szCs w:val="18"/>
                <w:lang w:eastAsia="hu-HU"/>
              </w:rPr>
            </w:pPr>
          </w:p>
        </w:tc>
        <w:tc>
          <w:tcPr>
            <w:tcW w:w="1134" w:type="dxa"/>
            <w:vMerge/>
            <w:shd w:val="clear" w:color="auto" w:fill="auto"/>
          </w:tcPr>
          <w:p w:rsidR="009D78F5" w:rsidRPr="00604E52" w:rsidRDefault="009D78F5" w:rsidP="009D78F5">
            <w:pPr>
              <w:spacing w:after="0" w:line="240" w:lineRule="auto"/>
              <w:rPr>
                <w:rFonts w:eastAsia="Times New Roman"/>
                <w:b/>
                <w:iCs/>
                <w:sz w:val="18"/>
                <w:szCs w:val="18"/>
                <w:lang w:eastAsia="hu-HU"/>
              </w:rPr>
            </w:pPr>
          </w:p>
        </w:tc>
        <w:tc>
          <w:tcPr>
            <w:tcW w:w="1843" w:type="dxa"/>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9D78F5" w:rsidRPr="00604E52" w:rsidRDefault="009D78F5" w:rsidP="009D78F5">
            <w:pPr>
              <w:spacing w:after="0" w:line="240" w:lineRule="auto"/>
              <w:rPr>
                <w:rFonts w:eastAsia="Times New Roman"/>
                <w:iCs/>
                <w:sz w:val="18"/>
                <w:szCs w:val="18"/>
                <w:lang w:eastAsia="hu-HU"/>
              </w:rPr>
            </w:pPr>
          </w:p>
        </w:tc>
      </w:tr>
      <w:tr w:rsidR="009D78F5" w:rsidRPr="00604E52" w:rsidTr="00F84374">
        <w:trPr>
          <w:trHeight w:val="195"/>
        </w:trPr>
        <w:tc>
          <w:tcPr>
            <w:tcW w:w="3085" w:type="dxa"/>
            <w:vMerge/>
            <w:shd w:val="clear" w:color="auto" w:fill="auto"/>
          </w:tcPr>
          <w:p w:rsidR="009D78F5" w:rsidRPr="00604E52" w:rsidRDefault="009D78F5" w:rsidP="009D78F5">
            <w:pPr>
              <w:spacing w:after="0" w:line="240" w:lineRule="auto"/>
              <w:rPr>
                <w:rFonts w:eastAsia="Times New Roman"/>
                <w:b/>
                <w:bCs/>
                <w:iCs/>
                <w:sz w:val="18"/>
                <w:szCs w:val="18"/>
                <w:lang w:eastAsia="hu-HU"/>
              </w:rPr>
            </w:pPr>
          </w:p>
        </w:tc>
        <w:tc>
          <w:tcPr>
            <w:tcW w:w="1134" w:type="dxa"/>
            <w:vMerge w:val="restart"/>
            <w:shd w:val="clear" w:color="auto" w:fill="auto"/>
          </w:tcPr>
          <w:p w:rsidR="009D78F5" w:rsidRPr="00604E52" w:rsidRDefault="009D78F5" w:rsidP="009D78F5">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9D78F5" w:rsidRPr="00604E52" w:rsidRDefault="00754F77" w:rsidP="009D78F5">
            <w:pPr>
              <w:spacing w:after="0" w:line="240" w:lineRule="auto"/>
              <w:rPr>
                <w:rFonts w:eastAsia="Times New Roman"/>
                <w:iCs/>
                <w:sz w:val="18"/>
                <w:szCs w:val="18"/>
                <w:lang w:eastAsia="hu-HU"/>
              </w:rPr>
            </w:pPr>
            <w:r>
              <w:rPr>
                <w:rFonts w:eastAsia="Times New Roman"/>
                <w:iCs/>
                <w:sz w:val="18"/>
                <w:szCs w:val="18"/>
                <w:lang w:eastAsia="hu-HU"/>
              </w:rPr>
              <w:t>3</w:t>
            </w:r>
            <w:r w:rsidR="009D78F5" w:rsidRPr="00604E52">
              <w:rPr>
                <w:rFonts w:eastAsia="Times New Roman"/>
                <w:iCs/>
                <w:sz w:val="18"/>
                <w:szCs w:val="18"/>
                <w:lang w:eastAsia="hu-HU"/>
              </w:rPr>
              <w:t>00.000</w:t>
            </w:r>
          </w:p>
        </w:tc>
      </w:tr>
      <w:tr w:rsidR="009D78F5" w:rsidRPr="00604E52" w:rsidTr="00F84374">
        <w:trPr>
          <w:trHeight w:val="195"/>
        </w:trPr>
        <w:tc>
          <w:tcPr>
            <w:tcW w:w="3085" w:type="dxa"/>
            <w:vMerge/>
            <w:shd w:val="clear" w:color="auto" w:fill="auto"/>
          </w:tcPr>
          <w:p w:rsidR="009D78F5" w:rsidRPr="00604E52" w:rsidRDefault="009D78F5" w:rsidP="009D78F5">
            <w:pPr>
              <w:spacing w:after="0" w:line="240" w:lineRule="auto"/>
              <w:rPr>
                <w:rFonts w:eastAsia="Times New Roman"/>
                <w:b/>
                <w:bCs/>
                <w:iCs/>
                <w:sz w:val="18"/>
                <w:szCs w:val="18"/>
                <w:lang w:eastAsia="hu-HU"/>
              </w:rPr>
            </w:pPr>
          </w:p>
        </w:tc>
        <w:tc>
          <w:tcPr>
            <w:tcW w:w="1134" w:type="dxa"/>
            <w:vMerge/>
            <w:shd w:val="clear" w:color="auto" w:fill="auto"/>
          </w:tcPr>
          <w:p w:rsidR="009D78F5" w:rsidRPr="00604E52" w:rsidRDefault="009D78F5" w:rsidP="009D78F5">
            <w:pPr>
              <w:spacing w:after="0" w:line="240" w:lineRule="auto"/>
              <w:rPr>
                <w:rFonts w:eastAsia="Times New Roman"/>
                <w:b/>
                <w:iCs/>
                <w:sz w:val="18"/>
                <w:szCs w:val="18"/>
                <w:lang w:eastAsia="hu-HU"/>
              </w:rPr>
            </w:pPr>
          </w:p>
        </w:tc>
        <w:tc>
          <w:tcPr>
            <w:tcW w:w="1843" w:type="dxa"/>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9D78F5" w:rsidRPr="00604E52" w:rsidRDefault="009D78F5" w:rsidP="009D78F5">
            <w:pPr>
              <w:spacing w:after="0" w:line="240" w:lineRule="auto"/>
              <w:rPr>
                <w:rFonts w:eastAsia="Times New Roman"/>
                <w:iCs/>
                <w:sz w:val="18"/>
                <w:szCs w:val="18"/>
                <w:lang w:eastAsia="hu-HU"/>
              </w:rPr>
            </w:pPr>
          </w:p>
        </w:tc>
      </w:tr>
      <w:tr w:rsidR="009D78F5" w:rsidRPr="00604E52" w:rsidTr="00F84374">
        <w:trPr>
          <w:trHeight w:val="195"/>
        </w:trPr>
        <w:tc>
          <w:tcPr>
            <w:tcW w:w="3085" w:type="dxa"/>
            <w:vMerge/>
            <w:tcBorders>
              <w:bottom w:val="single" w:sz="4" w:space="0" w:color="auto"/>
            </w:tcBorders>
            <w:shd w:val="clear" w:color="auto" w:fill="auto"/>
          </w:tcPr>
          <w:p w:rsidR="009D78F5" w:rsidRPr="00604E52" w:rsidRDefault="009D78F5" w:rsidP="009D78F5">
            <w:pPr>
              <w:spacing w:after="0" w:line="240" w:lineRule="auto"/>
              <w:rPr>
                <w:rFonts w:eastAsia="Times New Roman"/>
                <w:b/>
                <w:bCs/>
                <w:iCs/>
                <w:sz w:val="18"/>
                <w:szCs w:val="18"/>
                <w:lang w:eastAsia="hu-HU"/>
              </w:rPr>
            </w:pPr>
          </w:p>
        </w:tc>
        <w:tc>
          <w:tcPr>
            <w:tcW w:w="1134" w:type="dxa"/>
            <w:vMerge/>
            <w:tcBorders>
              <w:bottom w:val="single" w:sz="4" w:space="0" w:color="auto"/>
            </w:tcBorders>
            <w:shd w:val="clear" w:color="auto" w:fill="auto"/>
          </w:tcPr>
          <w:p w:rsidR="009D78F5" w:rsidRPr="00604E52" w:rsidRDefault="009D78F5" w:rsidP="009D78F5">
            <w:pPr>
              <w:spacing w:after="0" w:line="240" w:lineRule="auto"/>
              <w:rPr>
                <w:rFonts w:eastAsia="Times New Roman"/>
                <w:b/>
                <w:iCs/>
                <w:sz w:val="18"/>
                <w:szCs w:val="18"/>
                <w:lang w:eastAsia="hu-HU"/>
              </w:rPr>
            </w:pPr>
          </w:p>
        </w:tc>
        <w:tc>
          <w:tcPr>
            <w:tcW w:w="1843" w:type="dxa"/>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9D78F5" w:rsidRPr="00604E52" w:rsidRDefault="009D78F5" w:rsidP="009D78F5">
            <w:pPr>
              <w:spacing w:after="0" w:line="240" w:lineRule="auto"/>
              <w:rPr>
                <w:rFonts w:eastAsia="Times New Roman"/>
                <w:iCs/>
                <w:sz w:val="18"/>
                <w:szCs w:val="18"/>
                <w:lang w:eastAsia="hu-HU"/>
              </w:rPr>
            </w:pPr>
          </w:p>
        </w:tc>
      </w:tr>
      <w:tr w:rsidR="009D78F5" w:rsidRPr="00604E52" w:rsidTr="00F84374">
        <w:trPr>
          <w:trHeight w:val="195"/>
        </w:trPr>
        <w:tc>
          <w:tcPr>
            <w:tcW w:w="3085" w:type="dxa"/>
            <w:tcBorders>
              <w:top w:val="single" w:sz="4" w:space="0" w:color="auto"/>
              <w:left w:val="single" w:sz="4" w:space="0" w:color="auto"/>
              <w:bottom w:val="nil"/>
              <w:right w:val="single" w:sz="4" w:space="0" w:color="auto"/>
            </w:tcBorders>
            <w:shd w:val="clear" w:color="auto" w:fill="auto"/>
          </w:tcPr>
          <w:p w:rsidR="009D78F5" w:rsidRPr="00604E52" w:rsidRDefault="009D78F5" w:rsidP="009D78F5">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9D78F5" w:rsidRPr="00604E52" w:rsidRDefault="009D78F5" w:rsidP="009D78F5">
            <w:pPr>
              <w:spacing w:after="0" w:line="240" w:lineRule="auto"/>
              <w:rPr>
                <w:rFonts w:eastAsia="Times New Roman"/>
                <w:b/>
                <w:bCs/>
                <w:iCs/>
                <w:sz w:val="16"/>
                <w:szCs w:val="16"/>
                <w:lang w:eastAsia="hu-HU"/>
              </w:rPr>
            </w:pPr>
          </w:p>
        </w:tc>
        <w:tc>
          <w:tcPr>
            <w:tcW w:w="1134" w:type="dxa"/>
            <w:tcBorders>
              <w:top w:val="single" w:sz="4" w:space="0" w:color="auto"/>
              <w:left w:val="single" w:sz="4" w:space="0" w:color="auto"/>
              <w:bottom w:val="nil"/>
              <w:right w:val="single" w:sz="4" w:space="0" w:color="auto"/>
            </w:tcBorders>
            <w:shd w:val="clear" w:color="auto" w:fill="auto"/>
          </w:tcPr>
          <w:p w:rsidR="009D78F5" w:rsidRPr="00604E52" w:rsidRDefault="009D78F5" w:rsidP="009D78F5">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tc>
        <w:tc>
          <w:tcPr>
            <w:tcW w:w="1843" w:type="dxa"/>
            <w:tcBorders>
              <w:left w:val="single" w:sz="4" w:space="0" w:color="auto"/>
            </w:tcBorders>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9D78F5" w:rsidRPr="00604E52" w:rsidRDefault="00A04827" w:rsidP="009D78F5">
            <w:pPr>
              <w:spacing w:after="0" w:line="240" w:lineRule="auto"/>
              <w:rPr>
                <w:rFonts w:eastAsia="Times New Roman"/>
                <w:iCs/>
                <w:sz w:val="18"/>
                <w:szCs w:val="18"/>
                <w:lang w:eastAsia="hu-HU"/>
              </w:rPr>
            </w:pPr>
            <w:r w:rsidRPr="00604E52">
              <w:rPr>
                <w:rFonts w:eastAsia="Times New Roman"/>
                <w:iCs/>
                <w:sz w:val="18"/>
                <w:szCs w:val="18"/>
                <w:lang w:eastAsia="hu-HU"/>
              </w:rPr>
              <w:t>60</w:t>
            </w:r>
            <w:r w:rsidR="009D78F5" w:rsidRPr="00604E52">
              <w:rPr>
                <w:rFonts w:eastAsia="Times New Roman"/>
                <w:iCs/>
                <w:sz w:val="18"/>
                <w:szCs w:val="18"/>
                <w:lang w:eastAsia="hu-HU"/>
              </w:rPr>
              <w:t>.000.000 EUR</w:t>
            </w:r>
          </w:p>
        </w:tc>
      </w:tr>
      <w:tr w:rsidR="009D78F5" w:rsidRPr="00604E52" w:rsidTr="00F84374">
        <w:trPr>
          <w:trHeight w:val="195"/>
        </w:trPr>
        <w:tc>
          <w:tcPr>
            <w:tcW w:w="3085" w:type="dxa"/>
            <w:tcBorders>
              <w:top w:val="nil"/>
              <w:left w:val="single" w:sz="4" w:space="0" w:color="auto"/>
              <w:bottom w:val="nil"/>
              <w:right w:val="single" w:sz="4" w:space="0" w:color="auto"/>
            </w:tcBorders>
            <w:shd w:val="clear" w:color="auto" w:fill="auto"/>
          </w:tcPr>
          <w:p w:rsidR="009D78F5" w:rsidRPr="00604E52" w:rsidRDefault="009D78F5" w:rsidP="009D78F5">
            <w:pPr>
              <w:spacing w:after="0" w:line="240" w:lineRule="auto"/>
              <w:rPr>
                <w:rFonts w:eastAsia="Times New Roman"/>
                <w:b/>
                <w:bCs/>
                <w:iCs/>
                <w:sz w:val="18"/>
                <w:szCs w:val="18"/>
                <w:lang w:eastAsia="hu-HU"/>
              </w:rPr>
            </w:pPr>
          </w:p>
        </w:tc>
        <w:tc>
          <w:tcPr>
            <w:tcW w:w="1134" w:type="dxa"/>
            <w:tcBorders>
              <w:top w:val="nil"/>
              <w:left w:val="single" w:sz="4" w:space="0" w:color="auto"/>
              <w:bottom w:val="nil"/>
              <w:right w:val="single" w:sz="4" w:space="0" w:color="auto"/>
            </w:tcBorders>
            <w:shd w:val="clear" w:color="auto" w:fill="auto"/>
          </w:tcPr>
          <w:p w:rsidR="009D78F5" w:rsidRPr="00604E52" w:rsidRDefault="009D78F5" w:rsidP="009D78F5">
            <w:pPr>
              <w:spacing w:after="0" w:line="240" w:lineRule="auto"/>
              <w:rPr>
                <w:rFonts w:eastAsia="Times New Roman"/>
                <w:b/>
                <w:iCs/>
                <w:sz w:val="18"/>
                <w:szCs w:val="18"/>
                <w:lang w:eastAsia="hu-HU"/>
              </w:rPr>
            </w:pPr>
          </w:p>
        </w:tc>
        <w:tc>
          <w:tcPr>
            <w:tcW w:w="1843" w:type="dxa"/>
            <w:tcBorders>
              <w:left w:val="single" w:sz="4" w:space="0" w:color="auto"/>
            </w:tcBorders>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9D78F5" w:rsidRPr="00604E52" w:rsidRDefault="009D78F5" w:rsidP="009D78F5">
            <w:pPr>
              <w:spacing w:after="0" w:line="240" w:lineRule="auto"/>
              <w:rPr>
                <w:rFonts w:eastAsia="Times New Roman"/>
                <w:iCs/>
                <w:sz w:val="18"/>
                <w:szCs w:val="18"/>
                <w:lang w:eastAsia="hu-HU"/>
              </w:rPr>
            </w:pPr>
          </w:p>
        </w:tc>
      </w:tr>
      <w:tr w:rsidR="009D78F5" w:rsidRPr="00604E52" w:rsidTr="00F84374">
        <w:trPr>
          <w:trHeight w:val="195"/>
        </w:trPr>
        <w:tc>
          <w:tcPr>
            <w:tcW w:w="3085" w:type="dxa"/>
            <w:tcBorders>
              <w:top w:val="nil"/>
              <w:left w:val="single" w:sz="4" w:space="0" w:color="auto"/>
              <w:bottom w:val="nil"/>
              <w:right w:val="single" w:sz="4" w:space="0" w:color="auto"/>
            </w:tcBorders>
            <w:shd w:val="clear" w:color="auto" w:fill="auto"/>
          </w:tcPr>
          <w:p w:rsidR="009D78F5" w:rsidRPr="00604E52" w:rsidRDefault="009D78F5" w:rsidP="009D78F5">
            <w:pPr>
              <w:spacing w:after="0" w:line="240" w:lineRule="auto"/>
              <w:rPr>
                <w:rFonts w:eastAsia="Times New Roman"/>
                <w:b/>
                <w:bCs/>
                <w:iCs/>
                <w:sz w:val="18"/>
                <w:szCs w:val="18"/>
                <w:lang w:eastAsia="hu-HU"/>
              </w:rPr>
            </w:pPr>
          </w:p>
        </w:tc>
        <w:tc>
          <w:tcPr>
            <w:tcW w:w="1134" w:type="dxa"/>
            <w:tcBorders>
              <w:top w:val="nil"/>
              <w:left w:val="single" w:sz="4" w:space="0" w:color="auto"/>
              <w:bottom w:val="single" w:sz="4" w:space="0" w:color="auto"/>
              <w:right w:val="single" w:sz="4" w:space="0" w:color="auto"/>
            </w:tcBorders>
            <w:shd w:val="clear" w:color="auto" w:fill="auto"/>
          </w:tcPr>
          <w:p w:rsidR="009D78F5" w:rsidRPr="00604E52" w:rsidRDefault="009D78F5" w:rsidP="009D78F5">
            <w:pPr>
              <w:spacing w:after="0" w:line="240" w:lineRule="auto"/>
              <w:rPr>
                <w:rFonts w:eastAsia="Times New Roman"/>
                <w:b/>
                <w:iCs/>
                <w:sz w:val="18"/>
                <w:szCs w:val="18"/>
                <w:lang w:eastAsia="hu-HU"/>
              </w:rPr>
            </w:pPr>
          </w:p>
        </w:tc>
        <w:tc>
          <w:tcPr>
            <w:tcW w:w="1843" w:type="dxa"/>
            <w:tcBorders>
              <w:left w:val="single" w:sz="4" w:space="0" w:color="auto"/>
            </w:tcBorders>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9D78F5" w:rsidRPr="00604E52" w:rsidRDefault="009D78F5" w:rsidP="009D78F5">
            <w:pPr>
              <w:spacing w:after="0" w:line="240" w:lineRule="auto"/>
              <w:rPr>
                <w:rFonts w:eastAsia="Times New Roman"/>
                <w:iCs/>
                <w:sz w:val="18"/>
                <w:szCs w:val="18"/>
                <w:lang w:eastAsia="hu-HU"/>
              </w:rPr>
            </w:pPr>
          </w:p>
        </w:tc>
      </w:tr>
      <w:tr w:rsidR="009D78F5" w:rsidRPr="00604E52" w:rsidTr="00F84374">
        <w:trPr>
          <w:trHeight w:val="195"/>
        </w:trPr>
        <w:tc>
          <w:tcPr>
            <w:tcW w:w="3085" w:type="dxa"/>
            <w:tcBorders>
              <w:top w:val="nil"/>
              <w:left w:val="single" w:sz="4" w:space="0" w:color="auto"/>
              <w:bottom w:val="nil"/>
              <w:right w:val="single" w:sz="4" w:space="0" w:color="auto"/>
            </w:tcBorders>
            <w:shd w:val="clear" w:color="auto" w:fill="auto"/>
          </w:tcPr>
          <w:p w:rsidR="009D78F5" w:rsidRPr="00604E52" w:rsidRDefault="009D78F5" w:rsidP="009D78F5">
            <w:pPr>
              <w:spacing w:after="0" w:line="240" w:lineRule="auto"/>
              <w:rPr>
                <w:rFonts w:eastAsia="Times New Roman"/>
                <w:b/>
                <w:bCs/>
                <w:iCs/>
                <w:sz w:val="18"/>
                <w:szCs w:val="18"/>
                <w:lang w:eastAsia="hu-HU"/>
              </w:rPr>
            </w:pPr>
          </w:p>
        </w:tc>
        <w:tc>
          <w:tcPr>
            <w:tcW w:w="1134" w:type="dxa"/>
            <w:tcBorders>
              <w:top w:val="single" w:sz="4" w:space="0" w:color="auto"/>
              <w:left w:val="single" w:sz="4" w:space="0" w:color="auto"/>
              <w:bottom w:val="nil"/>
              <w:right w:val="single" w:sz="4" w:space="0" w:color="auto"/>
            </w:tcBorders>
            <w:shd w:val="clear" w:color="auto" w:fill="auto"/>
          </w:tcPr>
          <w:p w:rsidR="009D78F5" w:rsidRPr="00604E52" w:rsidRDefault="009D78F5" w:rsidP="009D78F5">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tcBorders>
              <w:left w:val="single" w:sz="4" w:space="0" w:color="auto"/>
            </w:tcBorders>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9D78F5" w:rsidRPr="00604E52" w:rsidRDefault="009E0D1C" w:rsidP="009D78F5">
            <w:pPr>
              <w:spacing w:after="0" w:line="240" w:lineRule="auto"/>
              <w:rPr>
                <w:rFonts w:eastAsia="Times New Roman"/>
                <w:iCs/>
                <w:sz w:val="18"/>
                <w:szCs w:val="18"/>
                <w:lang w:eastAsia="hu-HU"/>
              </w:rPr>
            </w:pPr>
            <w:r>
              <w:rPr>
                <w:rFonts w:eastAsia="Times New Roman"/>
                <w:iCs/>
                <w:sz w:val="18"/>
                <w:szCs w:val="18"/>
                <w:lang w:eastAsia="hu-HU"/>
              </w:rPr>
              <w:t>330.338.664</w:t>
            </w:r>
            <w:r w:rsidR="00C946E5" w:rsidRPr="00604E52">
              <w:rPr>
                <w:rFonts w:eastAsia="Times New Roman"/>
                <w:iCs/>
                <w:sz w:val="18"/>
                <w:szCs w:val="18"/>
                <w:lang w:eastAsia="hu-HU"/>
              </w:rPr>
              <w:t xml:space="preserve"> </w:t>
            </w:r>
            <w:r w:rsidR="009D78F5" w:rsidRPr="00604E52">
              <w:rPr>
                <w:rFonts w:eastAsia="Times New Roman"/>
                <w:iCs/>
                <w:sz w:val="18"/>
                <w:szCs w:val="18"/>
                <w:lang w:eastAsia="hu-HU"/>
              </w:rPr>
              <w:t>EUR</w:t>
            </w:r>
          </w:p>
        </w:tc>
      </w:tr>
      <w:tr w:rsidR="009D78F5" w:rsidRPr="00604E52" w:rsidTr="00F84374">
        <w:trPr>
          <w:trHeight w:val="195"/>
        </w:trPr>
        <w:tc>
          <w:tcPr>
            <w:tcW w:w="3085" w:type="dxa"/>
            <w:tcBorders>
              <w:top w:val="nil"/>
              <w:left w:val="single" w:sz="4" w:space="0" w:color="auto"/>
              <w:bottom w:val="nil"/>
              <w:right w:val="single" w:sz="4" w:space="0" w:color="auto"/>
            </w:tcBorders>
            <w:shd w:val="clear" w:color="auto" w:fill="auto"/>
          </w:tcPr>
          <w:p w:rsidR="009D78F5" w:rsidRPr="00604E52" w:rsidRDefault="009D78F5" w:rsidP="009D78F5">
            <w:pPr>
              <w:spacing w:after="0" w:line="240" w:lineRule="auto"/>
              <w:rPr>
                <w:rFonts w:eastAsia="Times New Roman"/>
                <w:b/>
                <w:bCs/>
                <w:iCs/>
                <w:sz w:val="18"/>
                <w:szCs w:val="18"/>
                <w:lang w:eastAsia="hu-HU"/>
              </w:rPr>
            </w:pPr>
          </w:p>
        </w:tc>
        <w:tc>
          <w:tcPr>
            <w:tcW w:w="1134" w:type="dxa"/>
            <w:tcBorders>
              <w:top w:val="nil"/>
              <w:left w:val="single" w:sz="4" w:space="0" w:color="auto"/>
              <w:bottom w:val="nil"/>
              <w:right w:val="single" w:sz="4" w:space="0" w:color="auto"/>
            </w:tcBorders>
            <w:shd w:val="clear" w:color="auto" w:fill="auto"/>
          </w:tcPr>
          <w:p w:rsidR="009D78F5" w:rsidRPr="00604E52" w:rsidRDefault="009D78F5" w:rsidP="009D78F5">
            <w:pPr>
              <w:spacing w:after="0" w:line="240" w:lineRule="auto"/>
              <w:rPr>
                <w:rFonts w:eastAsia="Times New Roman"/>
                <w:b/>
                <w:iCs/>
                <w:sz w:val="18"/>
                <w:szCs w:val="18"/>
                <w:lang w:eastAsia="hu-HU"/>
              </w:rPr>
            </w:pPr>
          </w:p>
        </w:tc>
        <w:tc>
          <w:tcPr>
            <w:tcW w:w="1843" w:type="dxa"/>
            <w:tcBorders>
              <w:left w:val="single" w:sz="4" w:space="0" w:color="auto"/>
            </w:tcBorders>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9D78F5" w:rsidRPr="00604E52" w:rsidRDefault="009D78F5" w:rsidP="009D78F5">
            <w:pPr>
              <w:spacing w:after="0" w:line="240" w:lineRule="auto"/>
              <w:rPr>
                <w:rFonts w:eastAsia="Times New Roman"/>
                <w:iCs/>
                <w:sz w:val="18"/>
                <w:szCs w:val="18"/>
                <w:lang w:eastAsia="hu-HU"/>
              </w:rPr>
            </w:pPr>
          </w:p>
        </w:tc>
      </w:tr>
      <w:tr w:rsidR="009D78F5" w:rsidRPr="00604E52" w:rsidTr="00F84374">
        <w:trPr>
          <w:trHeight w:val="195"/>
        </w:trPr>
        <w:tc>
          <w:tcPr>
            <w:tcW w:w="3085" w:type="dxa"/>
            <w:tcBorders>
              <w:top w:val="nil"/>
              <w:left w:val="single" w:sz="4" w:space="0" w:color="auto"/>
              <w:bottom w:val="single" w:sz="4" w:space="0" w:color="auto"/>
              <w:right w:val="single" w:sz="4" w:space="0" w:color="auto"/>
            </w:tcBorders>
            <w:shd w:val="clear" w:color="auto" w:fill="auto"/>
          </w:tcPr>
          <w:p w:rsidR="009D78F5" w:rsidRPr="00604E52" w:rsidRDefault="009D78F5" w:rsidP="009D78F5">
            <w:pPr>
              <w:spacing w:after="0" w:line="240" w:lineRule="auto"/>
              <w:rPr>
                <w:rFonts w:eastAsia="Times New Roman"/>
                <w:b/>
                <w:bCs/>
                <w:iCs/>
                <w:sz w:val="18"/>
                <w:szCs w:val="18"/>
                <w:lang w:eastAsia="hu-HU"/>
              </w:rPr>
            </w:pPr>
          </w:p>
        </w:tc>
        <w:tc>
          <w:tcPr>
            <w:tcW w:w="1134" w:type="dxa"/>
            <w:tcBorders>
              <w:top w:val="nil"/>
              <w:left w:val="single" w:sz="4" w:space="0" w:color="auto"/>
              <w:bottom w:val="single" w:sz="4" w:space="0" w:color="auto"/>
              <w:right w:val="single" w:sz="4" w:space="0" w:color="auto"/>
            </w:tcBorders>
            <w:shd w:val="clear" w:color="auto" w:fill="auto"/>
          </w:tcPr>
          <w:p w:rsidR="009D78F5" w:rsidRPr="00604E52" w:rsidRDefault="009D78F5" w:rsidP="009D78F5">
            <w:pPr>
              <w:spacing w:after="0" w:line="240" w:lineRule="auto"/>
              <w:rPr>
                <w:rFonts w:eastAsia="Times New Roman"/>
                <w:b/>
                <w:iCs/>
                <w:sz w:val="18"/>
                <w:szCs w:val="18"/>
                <w:lang w:eastAsia="hu-HU"/>
              </w:rPr>
            </w:pPr>
          </w:p>
        </w:tc>
        <w:tc>
          <w:tcPr>
            <w:tcW w:w="1843" w:type="dxa"/>
            <w:tcBorders>
              <w:left w:val="single" w:sz="4" w:space="0" w:color="auto"/>
            </w:tcBorders>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9D78F5" w:rsidRPr="00604E52" w:rsidRDefault="009D78F5" w:rsidP="009D78F5">
            <w:pPr>
              <w:spacing w:after="0" w:line="240" w:lineRule="auto"/>
              <w:rPr>
                <w:rFonts w:eastAsia="Times New Roman"/>
                <w:iCs/>
                <w:sz w:val="18"/>
                <w:szCs w:val="18"/>
                <w:lang w:eastAsia="hu-HU"/>
              </w:rPr>
            </w:pPr>
          </w:p>
        </w:tc>
      </w:tr>
      <w:tr w:rsidR="009D78F5" w:rsidRPr="00604E52" w:rsidTr="00F84374">
        <w:trPr>
          <w:trHeight w:val="263"/>
        </w:trPr>
        <w:tc>
          <w:tcPr>
            <w:tcW w:w="8755" w:type="dxa"/>
            <w:gridSpan w:val="4"/>
            <w:shd w:val="clear" w:color="auto" w:fill="D9D9D9"/>
          </w:tcPr>
          <w:p w:rsidR="009D78F5" w:rsidRPr="00604E52" w:rsidRDefault="009D78F5" w:rsidP="009D78F5">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9D78F5" w:rsidRPr="00604E52" w:rsidTr="00F84374">
        <w:trPr>
          <w:trHeight w:val="611"/>
        </w:trPr>
        <w:tc>
          <w:tcPr>
            <w:tcW w:w="3085" w:type="dxa"/>
            <w:shd w:val="clear" w:color="auto" w:fill="auto"/>
          </w:tcPr>
          <w:p w:rsidR="009D78F5" w:rsidRPr="00604E52" w:rsidRDefault="009D78F5" w:rsidP="009D78F5">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9D78F5" w:rsidRPr="00604E52" w:rsidRDefault="009D78F5" w:rsidP="007668E7">
            <w:pPr>
              <w:spacing w:after="0" w:line="240" w:lineRule="auto"/>
              <w:rPr>
                <w:rFonts w:eastAsia="Times New Roman"/>
                <w:iCs/>
                <w:sz w:val="18"/>
                <w:szCs w:val="18"/>
                <w:lang w:eastAsia="hu-HU"/>
              </w:rPr>
            </w:pPr>
            <w:r w:rsidRPr="00604E52">
              <w:rPr>
                <w:rFonts w:eastAsia="Times New Roman"/>
                <w:iCs/>
                <w:sz w:val="18"/>
                <w:szCs w:val="18"/>
                <w:lang w:eastAsia="hu-HU"/>
              </w:rPr>
              <w:t xml:space="preserve">Ocenjena vrednost mejnika je postavljena na podlagi izvajanja identičnih operacij  v finančni perspektivi 2007-2013. Upoštevan je projektni cikel izvajanja operacij, ki je časovno zahteven, in stanje pripravljenosti tako navodil za izvajanje finančne perspektive 2014-2020 kot tudi projektov, ki bodo predvidoma vključeni v OP. Ker so zaradi narave investicij kazalniki lahko doseženi šele po zaključku projekta, pomeni, da je doseganje tudi vmesnega kazalnika do 31.12.2018 pogojeno z izvedbo projektov v celoti, ki bodo dosegali kazalnike vsaj v omenjeni višini. Vrednost kazalnika konec leta 2018 je zato enaka 0, saj predvidevamo, da popolnoma ne bo zaključen še noben projekt. Upoštevan je tako povprečen čas priprave vloge in projektne dokumentacije, čas izvedbe javnih naročil, čas izvedbe gradnje in obdobje poskusnega obratovanja (kjer relevantno). Ker so zaradi narave investicij kazalniki lahko doseženi šele po zaključku projekta, pomeni, da je doseganje vmesnega kazalnika do 31.12.2018 pogojeno z izvedbo projektov v celoti, ki bodo dosegali kazalnike vsaj v omenjeni višini. Izkušnje iz finančne perspektive 2007-2013 kažejo, da sta bila v prvih 6 letih izvedena dva projekta. S tega vidika smo postavili mejnik  odstotek podpisanih </w:t>
            </w:r>
            <w:proofErr w:type="spellStart"/>
            <w:r w:rsidRPr="00604E52">
              <w:rPr>
                <w:rFonts w:eastAsia="Times New Roman"/>
                <w:iCs/>
                <w:sz w:val="18"/>
                <w:szCs w:val="18"/>
                <w:lang w:eastAsia="hu-HU"/>
              </w:rPr>
              <w:t>sofinancerskih</w:t>
            </w:r>
            <w:proofErr w:type="spellEnd"/>
            <w:r w:rsidRPr="00604E52">
              <w:rPr>
                <w:rFonts w:eastAsia="Times New Roman"/>
                <w:iCs/>
                <w:sz w:val="18"/>
                <w:szCs w:val="18"/>
                <w:lang w:eastAsia="hu-HU"/>
              </w:rPr>
              <w:t xml:space="preserve"> pogodb glede na sredstva dodeljena z odločbami kot ključna faza v izvajanju. V projektnem ciklu smo na podlagi izvajanja identičnih projektov v finančni perspektivi 2007-2013 identificirali pridobitev gradbenega dovoljenja kot tisti ključni t</w:t>
            </w:r>
            <w:r w:rsidR="00F20286" w:rsidRPr="00604E52">
              <w:rPr>
                <w:rFonts w:eastAsia="Times New Roman"/>
                <w:iCs/>
                <w:sz w:val="18"/>
                <w:szCs w:val="18"/>
                <w:lang w:eastAsia="hu-HU"/>
              </w:rPr>
              <w:t>r</w:t>
            </w:r>
            <w:r w:rsidRPr="00604E52">
              <w:rPr>
                <w:rFonts w:eastAsia="Times New Roman"/>
                <w:iCs/>
                <w:sz w:val="18"/>
                <w:szCs w:val="18"/>
                <w:lang w:eastAsia="hu-HU"/>
              </w:rPr>
              <w:t>enutek, ki izvajanje projekta časovno deli na dve pomembni obdobji. Pred izdajo gradbenega dovoljenja je riziko izvedbe projekta bistveno večji kot po izdaji le-tega.  Pričakujemo, da bodo projekti, ki so sedaj identificirani, v finančni perspektivi 2014-2020 obravnavani prednostno in da bodo vse podlage, ki so potrebne za izdajo odločbe, pripravljene v najkrajšem času.</w:t>
            </w:r>
          </w:p>
        </w:tc>
      </w:tr>
      <w:tr w:rsidR="009D78F5" w:rsidRPr="00604E52" w:rsidTr="00F84374">
        <w:trPr>
          <w:trHeight w:val="1131"/>
        </w:trPr>
        <w:tc>
          <w:tcPr>
            <w:tcW w:w="3085" w:type="dxa"/>
            <w:shd w:val="clear" w:color="auto" w:fill="auto"/>
          </w:tcPr>
          <w:p w:rsidR="009D78F5" w:rsidRPr="00604E52" w:rsidRDefault="009D78F5" w:rsidP="009D78F5">
            <w:pPr>
              <w:spacing w:after="0" w:line="240" w:lineRule="auto"/>
              <w:rPr>
                <w:rFonts w:eastAsia="Times New Roman"/>
                <w:bCs/>
                <w:iCs/>
                <w:sz w:val="18"/>
                <w:szCs w:val="18"/>
                <w:lang w:eastAsia="hu-HU"/>
              </w:rPr>
            </w:pPr>
            <w:r w:rsidRPr="00604E52">
              <w:rPr>
                <w:rFonts w:eastAsia="Times New Roman"/>
                <w:b/>
                <w:bCs/>
                <w:iCs/>
                <w:sz w:val="18"/>
                <w:szCs w:val="18"/>
                <w:lang w:eastAsia="hu-HU"/>
              </w:rPr>
              <w:lastRenderedPageBreak/>
              <w:t>Informacije o deležu finančnih sredstev, dodeljenih operacijam, ki jim ustrezajo kazalniki učinka in ključne faze izvajanja, določeni v okviru uspešnosti, ter obrazložitev načina izračuna deleža</w:t>
            </w:r>
          </w:p>
        </w:tc>
        <w:tc>
          <w:tcPr>
            <w:tcW w:w="5670" w:type="dxa"/>
            <w:gridSpan w:val="3"/>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Delež finančnih sredstev, ki podpirajo kazalnik učinka v okviru uspešnosti je 46 % sredstev KS za prednostno os 6.</w:t>
            </w:r>
          </w:p>
          <w:p w:rsidR="009D78F5" w:rsidRPr="00604E52" w:rsidRDefault="009D78F5" w:rsidP="009D78F5">
            <w:pPr>
              <w:spacing w:after="0" w:line="240" w:lineRule="auto"/>
              <w:rPr>
                <w:rFonts w:eastAsia="Times New Roman"/>
                <w:iCs/>
                <w:sz w:val="18"/>
                <w:szCs w:val="18"/>
                <w:lang w:eastAsia="hu-HU"/>
              </w:rPr>
            </w:pPr>
          </w:p>
          <w:p w:rsidR="009D78F5" w:rsidRPr="00604E52" w:rsidRDefault="009F2032" w:rsidP="009D78F5">
            <w:pPr>
              <w:spacing w:after="0" w:line="240" w:lineRule="auto"/>
              <w:rPr>
                <w:rFonts w:eastAsia="Times New Roman"/>
                <w:iCs/>
                <w:sz w:val="18"/>
                <w:szCs w:val="18"/>
                <w:lang w:eastAsia="hu-HU"/>
              </w:rPr>
            </w:pPr>
            <w:r w:rsidRPr="00604E52">
              <w:rPr>
                <w:rFonts w:eastAsia="Times New Roman"/>
                <w:iCs/>
                <w:sz w:val="18"/>
                <w:szCs w:val="18"/>
                <w:lang w:eastAsia="hu-HU"/>
              </w:rPr>
              <w:t xml:space="preserve">Predvidevamo, da bodo za sredstva, ki bodo dodeljena z odločbami, na dan 31.12.2018 podpisane  </w:t>
            </w:r>
            <w:proofErr w:type="spellStart"/>
            <w:r w:rsidRPr="00604E52">
              <w:rPr>
                <w:rFonts w:eastAsia="Times New Roman"/>
                <w:iCs/>
                <w:sz w:val="18"/>
                <w:szCs w:val="18"/>
                <w:lang w:eastAsia="hu-HU"/>
              </w:rPr>
              <w:t>sofinancerske</w:t>
            </w:r>
            <w:proofErr w:type="spellEnd"/>
            <w:r w:rsidRPr="00604E52">
              <w:rPr>
                <w:rFonts w:eastAsia="Times New Roman"/>
                <w:iCs/>
                <w:sz w:val="18"/>
                <w:szCs w:val="18"/>
                <w:lang w:eastAsia="hu-HU"/>
              </w:rPr>
              <w:t xml:space="preserve"> pogodbe v vsaj 50 % višini z odločbami dodeljenih  sredstev.  Predvidevanje temelji na izkušnjah iz finančne perspektive 2007-2013. Navedeno velja pod pogojem, da bodo projekti, ki so sedaj identificirani, v finančni perspektivi 2014-2020 obravnavani prednostno.</w:t>
            </w:r>
          </w:p>
        </w:tc>
      </w:tr>
      <w:tr w:rsidR="009D78F5" w:rsidRPr="00604E52" w:rsidTr="00F84374">
        <w:trPr>
          <w:trHeight w:val="1575"/>
        </w:trPr>
        <w:tc>
          <w:tcPr>
            <w:tcW w:w="3085" w:type="dxa"/>
            <w:shd w:val="clear" w:color="auto" w:fill="auto"/>
          </w:tcPr>
          <w:p w:rsidR="009D78F5" w:rsidRPr="00604E52" w:rsidRDefault="009D78F5" w:rsidP="009D78F5">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9D78F5" w:rsidRPr="00604E52" w:rsidRDefault="009D78F5" w:rsidP="009D78F5">
            <w:pPr>
              <w:spacing w:after="0" w:line="240" w:lineRule="auto"/>
              <w:rPr>
                <w:rFonts w:eastAsia="Times New Roman"/>
                <w:iCs/>
                <w:sz w:val="18"/>
                <w:szCs w:val="18"/>
                <w:lang w:eastAsia="hu-HU"/>
              </w:rPr>
            </w:pPr>
            <w:r w:rsidRPr="00604E52">
              <w:rPr>
                <w:rFonts w:eastAsia="Times New Roman"/>
                <w:iCs/>
                <w:sz w:val="18"/>
                <w:szCs w:val="18"/>
                <w:lang w:eastAsia="hu-HU"/>
              </w:rPr>
              <w:t>Informacije, ki bodo podlaga za spremljanje kazalnikov in s tem mejnikov, bodo vsebovane v vlogi za dodelitev sredstev. Spremljane bodo predvsem na podlagi (mesečnih) poročil upravičencev o napredku izvajanja projektov ter vsakoletnem poročanju občin (bistveno predvsem po zaključku projekta). Spremljanje bo potekalo tudi po pravilih izvajanja kohezijske politike v obdobju 2014-2020, ko bodo ta znana.</w:t>
            </w:r>
          </w:p>
          <w:p w:rsidR="009D78F5" w:rsidRPr="00604E52" w:rsidRDefault="009D78F5" w:rsidP="009D78F5">
            <w:pPr>
              <w:spacing w:after="0" w:line="240" w:lineRule="auto"/>
              <w:rPr>
                <w:rFonts w:eastAsia="Times New Roman"/>
                <w:iCs/>
                <w:sz w:val="18"/>
                <w:szCs w:val="18"/>
                <w:lang w:eastAsia="hu-HU"/>
              </w:rPr>
            </w:pPr>
          </w:p>
        </w:tc>
      </w:tr>
    </w:tbl>
    <w:p w:rsidR="003F361D" w:rsidRPr="00604E52" w:rsidRDefault="003F361D" w:rsidP="009910B4">
      <w:pPr>
        <w:spacing w:after="0" w:line="240" w:lineRule="auto"/>
        <w:jc w:val="both"/>
        <w:rPr>
          <w:b/>
          <w:sz w:val="18"/>
          <w:szCs w:val="18"/>
        </w:rPr>
      </w:pPr>
    </w:p>
    <w:p w:rsidR="00C946E5" w:rsidRPr="00604E52" w:rsidRDefault="00C946E5" w:rsidP="009910B4">
      <w:pPr>
        <w:spacing w:after="0" w:line="240" w:lineRule="auto"/>
        <w:jc w:val="both"/>
        <w:rPr>
          <w:b/>
          <w:sz w:val="18"/>
          <w:szCs w:val="18"/>
        </w:rPr>
      </w:pPr>
      <w:r w:rsidRPr="00604E52">
        <w:rPr>
          <w:b/>
          <w:sz w:val="18"/>
          <w:szCs w:val="18"/>
        </w:rPr>
        <w:br w:type="page"/>
      </w:r>
    </w:p>
    <w:p w:rsidR="00C946E5" w:rsidRPr="00604E52" w:rsidRDefault="00C946E5" w:rsidP="009910B4">
      <w:pPr>
        <w:spacing w:after="0" w:line="240" w:lineRule="auto"/>
        <w:jc w:val="both"/>
        <w:rPr>
          <w:b/>
          <w:sz w:val="18"/>
          <w:szCs w:val="18"/>
        </w:rPr>
      </w:pP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C946E5" w:rsidRPr="00604E52" w:rsidTr="00C946E5">
        <w:trPr>
          <w:trHeight w:val="308"/>
        </w:trPr>
        <w:tc>
          <w:tcPr>
            <w:tcW w:w="3085" w:type="dxa"/>
            <w:shd w:val="clear" w:color="auto" w:fill="auto"/>
          </w:tcPr>
          <w:p w:rsidR="00C946E5" w:rsidRPr="00604E52" w:rsidRDefault="00C946E5" w:rsidP="00C946E5">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t>Prednostna os</w:t>
            </w:r>
          </w:p>
        </w:tc>
        <w:tc>
          <w:tcPr>
            <w:tcW w:w="5670" w:type="dxa"/>
            <w:gridSpan w:val="3"/>
            <w:shd w:val="clear" w:color="auto" w:fill="auto"/>
          </w:tcPr>
          <w:p w:rsidR="00C946E5" w:rsidRPr="00604E52" w:rsidRDefault="00C946E5" w:rsidP="00C946E5">
            <w:pPr>
              <w:spacing w:after="0" w:line="240" w:lineRule="auto"/>
              <w:rPr>
                <w:rFonts w:eastAsia="Times New Roman"/>
                <w:b/>
                <w:iCs/>
                <w:caps/>
                <w:sz w:val="18"/>
                <w:szCs w:val="18"/>
                <w:lang w:eastAsia="hu-HU"/>
              </w:rPr>
            </w:pPr>
            <w:r w:rsidRPr="00604E52">
              <w:rPr>
                <w:rFonts w:eastAsia="Times New Roman"/>
                <w:b/>
                <w:iCs/>
                <w:caps/>
                <w:sz w:val="18"/>
                <w:szCs w:val="18"/>
                <w:lang w:eastAsia="hu-HU"/>
              </w:rPr>
              <w:t>2.6. Boljše stanje okolja in biotske raznovrstnosti</w:t>
            </w:r>
          </w:p>
        </w:tc>
      </w:tr>
      <w:tr w:rsidR="00C946E5" w:rsidRPr="00604E52" w:rsidTr="00C946E5">
        <w:trPr>
          <w:trHeight w:val="201"/>
        </w:trPr>
        <w:tc>
          <w:tcPr>
            <w:tcW w:w="3085" w:type="dxa"/>
            <w:shd w:val="clear" w:color="auto" w:fill="auto"/>
          </w:tcPr>
          <w:p w:rsidR="00C946E5" w:rsidRPr="00604E52" w:rsidRDefault="00C946E5" w:rsidP="00C946E5">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C946E5" w:rsidRPr="00604E52" w:rsidRDefault="00C946E5" w:rsidP="00C946E5">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KS </w:t>
            </w:r>
          </w:p>
        </w:tc>
      </w:tr>
      <w:tr w:rsidR="00C946E5" w:rsidRPr="00604E52" w:rsidTr="00C946E5">
        <w:trPr>
          <w:trHeight w:val="130"/>
        </w:trPr>
        <w:tc>
          <w:tcPr>
            <w:tcW w:w="3085" w:type="dxa"/>
            <w:shd w:val="clear" w:color="auto" w:fill="auto"/>
          </w:tcPr>
          <w:p w:rsidR="00C946E5" w:rsidRPr="00604E52" w:rsidRDefault="00C946E5" w:rsidP="00C946E5">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C946E5" w:rsidRPr="00604E52" w:rsidRDefault="00C946E5" w:rsidP="00C946E5">
            <w:pPr>
              <w:spacing w:after="0" w:line="240" w:lineRule="auto"/>
              <w:rPr>
                <w:rFonts w:eastAsia="Times New Roman"/>
                <w:b/>
                <w:iCs/>
                <w:sz w:val="18"/>
                <w:szCs w:val="18"/>
                <w:lang w:eastAsia="hu-HU"/>
              </w:rPr>
            </w:pPr>
            <w:r w:rsidRPr="00604E52">
              <w:rPr>
                <w:rFonts w:eastAsia="Times New Roman"/>
                <w:b/>
                <w:iCs/>
                <w:sz w:val="18"/>
                <w:szCs w:val="18"/>
                <w:lang w:eastAsia="hu-HU"/>
              </w:rPr>
              <w:t>6</w:t>
            </w:r>
          </w:p>
        </w:tc>
      </w:tr>
      <w:tr w:rsidR="00C946E5" w:rsidRPr="00604E52" w:rsidTr="00C946E5">
        <w:trPr>
          <w:trHeight w:val="133"/>
        </w:trPr>
        <w:tc>
          <w:tcPr>
            <w:tcW w:w="3085" w:type="dxa"/>
            <w:shd w:val="clear" w:color="auto" w:fill="auto"/>
          </w:tcPr>
          <w:p w:rsidR="00C946E5" w:rsidRPr="00604E52" w:rsidRDefault="00C946E5" w:rsidP="00C946E5">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C946E5" w:rsidRPr="00604E52" w:rsidRDefault="00C946E5" w:rsidP="00C946E5">
            <w:pPr>
              <w:spacing w:after="0" w:line="240" w:lineRule="auto"/>
              <w:rPr>
                <w:rFonts w:eastAsia="Times New Roman"/>
                <w:b/>
                <w:iCs/>
                <w:sz w:val="18"/>
                <w:szCs w:val="18"/>
                <w:lang w:eastAsia="hu-HU"/>
              </w:rPr>
            </w:pPr>
            <w:r w:rsidRPr="00604E52">
              <w:rPr>
                <w:rFonts w:eastAsia="Times New Roman"/>
                <w:b/>
                <w:iCs/>
                <w:sz w:val="18"/>
                <w:szCs w:val="18"/>
                <w:lang w:eastAsia="hu-HU"/>
              </w:rPr>
              <w:t>Večja zanesljivost oskrbe z zdravstveno ustrezno pitno vodo</w:t>
            </w:r>
          </w:p>
        </w:tc>
      </w:tr>
      <w:tr w:rsidR="00C946E5" w:rsidRPr="00604E52" w:rsidTr="00C946E5">
        <w:trPr>
          <w:trHeight w:val="297"/>
        </w:trPr>
        <w:tc>
          <w:tcPr>
            <w:tcW w:w="3085" w:type="dxa"/>
            <w:shd w:val="clear" w:color="auto" w:fill="D9D9D9"/>
            <w:hideMark/>
          </w:tcPr>
          <w:p w:rsidR="00C946E5" w:rsidRPr="00604E52" w:rsidRDefault="00C946E5" w:rsidP="00C946E5">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C946E5" w:rsidRPr="00604E52" w:rsidRDefault="00C946E5" w:rsidP="00C946E5">
            <w:pPr>
              <w:spacing w:after="0" w:line="240" w:lineRule="auto"/>
              <w:rPr>
                <w:rFonts w:eastAsia="Times New Roman"/>
                <w:b/>
                <w:iCs/>
                <w:sz w:val="18"/>
                <w:szCs w:val="18"/>
                <w:lang w:eastAsia="hu-HU"/>
              </w:rPr>
            </w:pPr>
            <w:r w:rsidRPr="00604E52">
              <w:rPr>
                <w:b/>
                <w:sz w:val="18"/>
                <w:szCs w:val="18"/>
              </w:rPr>
              <w:t>D</w:t>
            </w:r>
            <w:r w:rsidRPr="00604E52">
              <w:rPr>
                <w:rFonts w:cs="Calibri"/>
                <w:b/>
                <w:sz w:val="18"/>
                <w:szCs w:val="18"/>
              </w:rPr>
              <w:t>odatni prebivalci, deležni boljše oskrbe s pitno vodo</w:t>
            </w:r>
          </w:p>
        </w:tc>
      </w:tr>
      <w:tr w:rsidR="00C946E5" w:rsidRPr="00604E52" w:rsidTr="00C946E5">
        <w:trPr>
          <w:trHeight w:val="381"/>
        </w:trPr>
        <w:tc>
          <w:tcPr>
            <w:tcW w:w="3085" w:type="dxa"/>
            <w:shd w:val="clear" w:color="auto" w:fill="auto"/>
          </w:tcPr>
          <w:p w:rsidR="00C946E5" w:rsidRPr="00604E52" w:rsidRDefault="00C946E5" w:rsidP="00C946E5">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C946E5" w:rsidRPr="00604E52" w:rsidRDefault="00C946E5" w:rsidP="00C946E5">
            <w:pPr>
              <w:spacing w:after="0" w:line="240" w:lineRule="auto"/>
              <w:rPr>
                <w:rFonts w:eastAsia="Times New Roman"/>
                <w:b/>
                <w:bCs/>
                <w:iCs/>
                <w:sz w:val="16"/>
                <w:szCs w:val="16"/>
                <w:lang w:eastAsia="hu-HU"/>
              </w:rPr>
            </w:pPr>
          </w:p>
        </w:tc>
        <w:tc>
          <w:tcPr>
            <w:tcW w:w="5670" w:type="dxa"/>
            <w:gridSpan w:val="3"/>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C018</w:t>
            </w:r>
          </w:p>
        </w:tc>
      </w:tr>
      <w:tr w:rsidR="00C946E5" w:rsidRPr="00604E52" w:rsidTr="00C946E5">
        <w:trPr>
          <w:trHeight w:val="339"/>
        </w:trPr>
        <w:tc>
          <w:tcPr>
            <w:tcW w:w="3085" w:type="dxa"/>
            <w:shd w:val="clear" w:color="auto" w:fill="auto"/>
            <w:hideMark/>
          </w:tcPr>
          <w:p w:rsidR="00C946E5" w:rsidRPr="00604E52" w:rsidRDefault="00C946E5" w:rsidP="00C946E5">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C946E5" w:rsidRPr="00604E52" w:rsidRDefault="00C946E5" w:rsidP="00C946E5">
            <w:pPr>
              <w:spacing w:after="0" w:line="240" w:lineRule="auto"/>
              <w:rPr>
                <w:rFonts w:eastAsia="Times New Roman"/>
                <w:bCs/>
                <w:iCs/>
                <w:sz w:val="16"/>
                <w:szCs w:val="16"/>
                <w:lang w:eastAsia="hu-HU"/>
              </w:rPr>
            </w:pPr>
          </w:p>
        </w:tc>
        <w:tc>
          <w:tcPr>
            <w:tcW w:w="5670" w:type="dxa"/>
            <w:gridSpan w:val="3"/>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C946E5" w:rsidRPr="00604E52" w:rsidTr="00C946E5">
        <w:trPr>
          <w:trHeight w:val="391"/>
        </w:trPr>
        <w:tc>
          <w:tcPr>
            <w:tcW w:w="3085" w:type="dxa"/>
            <w:shd w:val="clear" w:color="auto" w:fill="auto"/>
            <w:hideMark/>
          </w:tcPr>
          <w:p w:rsidR="00C946E5" w:rsidRPr="00604E52" w:rsidRDefault="00C946E5" w:rsidP="00C946E5">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C946E5" w:rsidRPr="00604E52" w:rsidRDefault="00C946E5" w:rsidP="00C946E5">
            <w:pPr>
              <w:spacing w:after="0" w:line="240" w:lineRule="auto"/>
              <w:rPr>
                <w:rFonts w:eastAsia="Times New Roman"/>
                <w:b/>
                <w:bCs/>
                <w:iCs/>
                <w:sz w:val="16"/>
                <w:szCs w:val="16"/>
                <w:lang w:eastAsia="hu-HU"/>
              </w:rPr>
            </w:pPr>
          </w:p>
        </w:tc>
        <w:tc>
          <w:tcPr>
            <w:tcW w:w="5670" w:type="dxa"/>
            <w:gridSpan w:val="3"/>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C946E5" w:rsidRPr="00604E52" w:rsidTr="00C946E5">
        <w:trPr>
          <w:trHeight w:val="265"/>
        </w:trPr>
        <w:tc>
          <w:tcPr>
            <w:tcW w:w="3085" w:type="dxa"/>
            <w:shd w:val="clear" w:color="auto" w:fill="auto"/>
          </w:tcPr>
          <w:p w:rsidR="00C946E5" w:rsidRPr="00604E52" w:rsidRDefault="00C946E5" w:rsidP="00C946E5">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MOP</w:t>
            </w:r>
          </w:p>
        </w:tc>
      </w:tr>
      <w:tr w:rsidR="00C946E5" w:rsidRPr="00604E52" w:rsidTr="00C946E5">
        <w:trPr>
          <w:trHeight w:val="265"/>
        </w:trPr>
        <w:tc>
          <w:tcPr>
            <w:tcW w:w="3085" w:type="dxa"/>
            <w:shd w:val="clear" w:color="auto" w:fill="auto"/>
            <w:hideMark/>
          </w:tcPr>
          <w:p w:rsidR="00C946E5" w:rsidRPr="00604E52" w:rsidRDefault="00C946E5" w:rsidP="00C946E5">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C946E5" w:rsidRPr="00604E52" w:rsidTr="00C946E5">
        <w:trPr>
          <w:trHeight w:val="210"/>
        </w:trPr>
        <w:tc>
          <w:tcPr>
            <w:tcW w:w="3085" w:type="dxa"/>
            <w:vMerge w:val="restart"/>
            <w:shd w:val="clear" w:color="auto" w:fill="auto"/>
          </w:tcPr>
          <w:p w:rsidR="00C946E5" w:rsidRPr="00604E52" w:rsidRDefault="00C946E5" w:rsidP="00C946E5">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C946E5" w:rsidRPr="00604E52" w:rsidRDefault="00C946E5" w:rsidP="00C946E5">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C946E5" w:rsidRPr="00604E52" w:rsidRDefault="00C946E5" w:rsidP="00C946E5">
            <w:pPr>
              <w:spacing w:after="0" w:line="240" w:lineRule="auto"/>
              <w:rPr>
                <w:rFonts w:eastAsia="Times New Roman"/>
                <w:b/>
                <w:iCs/>
                <w:sz w:val="18"/>
                <w:szCs w:val="18"/>
                <w:lang w:eastAsia="hu-HU"/>
              </w:rPr>
            </w:pP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C946E5" w:rsidRPr="00604E52" w:rsidTr="00C946E5">
        <w:trPr>
          <w:trHeight w:val="210"/>
        </w:trPr>
        <w:tc>
          <w:tcPr>
            <w:tcW w:w="3085" w:type="dxa"/>
            <w:vMerge/>
            <w:shd w:val="clear" w:color="auto" w:fill="auto"/>
            <w:hideMark/>
          </w:tcPr>
          <w:p w:rsidR="00C946E5" w:rsidRPr="00604E52" w:rsidRDefault="00C946E5" w:rsidP="00C946E5">
            <w:pPr>
              <w:spacing w:after="0" w:line="240" w:lineRule="auto"/>
              <w:rPr>
                <w:rFonts w:eastAsia="Times New Roman"/>
                <w:b/>
                <w:bCs/>
                <w:iCs/>
                <w:sz w:val="18"/>
                <w:szCs w:val="18"/>
                <w:lang w:eastAsia="hu-HU"/>
              </w:rPr>
            </w:pPr>
          </w:p>
        </w:tc>
        <w:tc>
          <w:tcPr>
            <w:tcW w:w="1134" w:type="dxa"/>
            <w:vMerge/>
            <w:shd w:val="clear" w:color="auto" w:fill="auto"/>
            <w:hideMark/>
          </w:tcPr>
          <w:p w:rsidR="00C946E5" w:rsidRPr="00604E52" w:rsidRDefault="00C946E5" w:rsidP="00C946E5">
            <w:pPr>
              <w:spacing w:after="0" w:line="240" w:lineRule="auto"/>
              <w:rPr>
                <w:rFonts w:eastAsia="Times New Roman"/>
                <w:iCs/>
                <w:sz w:val="18"/>
                <w:szCs w:val="18"/>
                <w:lang w:eastAsia="hu-HU"/>
              </w:rPr>
            </w:pP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C946E5" w:rsidRPr="00604E52" w:rsidRDefault="00C946E5" w:rsidP="00C946E5">
            <w:pPr>
              <w:spacing w:after="0" w:line="240" w:lineRule="auto"/>
              <w:rPr>
                <w:rFonts w:eastAsia="Times New Roman"/>
                <w:iCs/>
                <w:sz w:val="18"/>
                <w:szCs w:val="18"/>
                <w:lang w:eastAsia="hu-HU"/>
              </w:rPr>
            </w:pPr>
          </w:p>
        </w:tc>
      </w:tr>
      <w:tr w:rsidR="00C946E5" w:rsidRPr="00604E52" w:rsidTr="00C946E5">
        <w:trPr>
          <w:trHeight w:val="210"/>
        </w:trPr>
        <w:tc>
          <w:tcPr>
            <w:tcW w:w="3085" w:type="dxa"/>
            <w:vMerge/>
            <w:shd w:val="clear" w:color="auto" w:fill="auto"/>
          </w:tcPr>
          <w:p w:rsidR="00C946E5" w:rsidRPr="00604E52" w:rsidRDefault="00C946E5" w:rsidP="00C946E5">
            <w:pPr>
              <w:spacing w:after="0" w:line="240" w:lineRule="auto"/>
              <w:rPr>
                <w:rFonts w:eastAsia="Times New Roman"/>
                <w:b/>
                <w:bCs/>
                <w:iCs/>
                <w:sz w:val="18"/>
                <w:szCs w:val="18"/>
                <w:lang w:eastAsia="hu-HU"/>
              </w:rPr>
            </w:pPr>
          </w:p>
        </w:tc>
        <w:tc>
          <w:tcPr>
            <w:tcW w:w="1134" w:type="dxa"/>
            <w:vMerge/>
            <w:shd w:val="clear" w:color="auto" w:fill="auto"/>
          </w:tcPr>
          <w:p w:rsidR="00C946E5" w:rsidRPr="00604E52" w:rsidRDefault="00C946E5" w:rsidP="00C946E5">
            <w:pPr>
              <w:spacing w:after="0" w:line="240" w:lineRule="auto"/>
              <w:rPr>
                <w:rFonts w:eastAsia="Times New Roman"/>
                <w:b/>
                <w:iCs/>
                <w:sz w:val="18"/>
                <w:szCs w:val="18"/>
                <w:lang w:eastAsia="hu-HU"/>
              </w:rPr>
            </w:pP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C946E5" w:rsidRPr="00604E52" w:rsidRDefault="00C946E5" w:rsidP="00C946E5">
            <w:pPr>
              <w:spacing w:after="0" w:line="240" w:lineRule="auto"/>
              <w:rPr>
                <w:rFonts w:eastAsia="Times New Roman"/>
                <w:iCs/>
                <w:sz w:val="18"/>
                <w:szCs w:val="18"/>
                <w:lang w:eastAsia="hu-HU"/>
              </w:rPr>
            </w:pPr>
          </w:p>
        </w:tc>
      </w:tr>
      <w:tr w:rsidR="00C946E5" w:rsidRPr="00604E52" w:rsidTr="00C946E5">
        <w:trPr>
          <w:trHeight w:val="195"/>
        </w:trPr>
        <w:tc>
          <w:tcPr>
            <w:tcW w:w="3085" w:type="dxa"/>
            <w:vMerge/>
            <w:shd w:val="clear" w:color="auto" w:fill="auto"/>
          </w:tcPr>
          <w:p w:rsidR="00C946E5" w:rsidRPr="00604E52" w:rsidRDefault="00C946E5" w:rsidP="00C946E5">
            <w:pPr>
              <w:spacing w:after="0" w:line="240" w:lineRule="auto"/>
              <w:rPr>
                <w:rFonts w:eastAsia="Times New Roman"/>
                <w:b/>
                <w:bCs/>
                <w:iCs/>
                <w:sz w:val="18"/>
                <w:szCs w:val="18"/>
                <w:lang w:eastAsia="hu-HU"/>
              </w:rPr>
            </w:pPr>
          </w:p>
        </w:tc>
        <w:tc>
          <w:tcPr>
            <w:tcW w:w="1134" w:type="dxa"/>
            <w:vMerge w:val="restart"/>
            <w:shd w:val="clear" w:color="auto" w:fill="auto"/>
          </w:tcPr>
          <w:p w:rsidR="00C946E5" w:rsidRPr="00604E52" w:rsidRDefault="00C946E5" w:rsidP="00C946E5">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2</w:t>
            </w:r>
            <w:r w:rsidR="009E0D1C">
              <w:rPr>
                <w:rFonts w:eastAsia="Times New Roman"/>
                <w:iCs/>
                <w:sz w:val="18"/>
                <w:szCs w:val="18"/>
                <w:lang w:eastAsia="hu-HU"/>
              </w:rPr>
              <w:t>0</w:t>
            </w:r>
            <w:r w:rsidRPr="00604E52">
              <w:rPr>
                <w:rFonts w:eastAsia="Times New Roman"/>
                <w:iCs/>
                <w:sz w:val="18"/>
                <w:szCs w:val="18"/>
                <w:lang w:eastAsia="hu-HU"/>
              </w:rPr>
              <w:t>0.000</w:t>
            </w:r>
          </w:p>
        </w:tc>
      </w:tr>
      <w:tr w:rsidR="00C946E5" w:rsidRPr="00604E52" w:rsidTr="00C946E5">
        <w:trPr>
          <w:trHeight w:val="195"/>
        </w:trPr>
        <w:tc>
          <w:tcPr>
            <w:tcW w:w="3085" w:type="dxa"/>
            <w:vMerge/>
            <w:shd w:val="clear" w:color="auto" w:fill="auto"/>
          </w:tcPr>
          <w:p w:rsidR="00C946E5" w:rsidRPr="00604E52" w:rsidRDefault="00C946E5" w:rsidP="00C946E5">
            <w:pPr>
              <w:spacing w:after="0" w:line="240" w:lineRule="auto"/>
              <w:rPr>
                <w:rFonts w:eastAsia="Times New Roman"/>
                <w:b/>
                <w:bCs/>
                <w:iCs/>
                <w:sz w:val="18"/>
                <w:szCs w:val="18"/>
                <w:lang w:eastAsia="hu-HU"/>
              </w:rPr>
            </w:pPr>
          </w:p>
        </w:tc>
        <w:tc>
          <w:tcPr>
            <w:tcW w:w="1134" w:type="dxa"/>
            <w:vMerge/>
            <w:shd w:val="clear" w:color="auto" w:fill="auto"/>
          </w:tcPr>
          <w:p w:rsidR="00C946E5" w:rsidRPr="00604E52" w:rsidRDefault="00C946E5" w:rsidP="00C946E5">
            <w:pPr>
              <w:spacing w:after="0" w:line="240" w:lineRule="auto"/>
              <w:rPr>
                <w:rFonts w:eastAsia="Times New Roman"/>
                <w:b/>
                <w:iCs/>
                <w:sz w:val="18"/>
                <w:szCs w:val="18"/>
                <w:lang w:eastAsia="hu-HU"/>
              </w:rPr>
            </w:pP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C946E5" w:rsidRPr="00604E52" w:rsidRDefault="00C946E5" w:rsidP="00C946E5">
            <w:pPr>
              <w:spacing w:after="0" w:line="240" w:lineRule="auto"/>
              <w:rPr>
                <w:rFonts w:eastAsia="Times New Roman"/>
                <w:iCs/>
                <w:sz w:val="18"/>
                <w:szCs w:val="18"/>
                <w:lang w:eastAsia="hu-HU"/>
              </w:rPr>
            </w:pPr>
          </w:p>
        </w:tc>
      </w:tr>
      <w:tr w:rsidR="00C946E5" w:rsidRPr="00604E52" w:rsidTr="00C946E5">
        <w:trPr>
          <w:trHeight w:val="195"/>
        </w:trPr>
        <w:tc>
          <w:tcPr>
            <w:tcW w:w="3085" w:type="dxa"/>
            <w:vMerge/>
            <w:shd w:val="clear" w:color="auto" w:fill="auto"/>
          </w:tcPr>
          <w:p w:rsidR="00C946E5" w:rsidRPr="00604E52" w:rsidRDefault="00C946E5" w:rsidP="00C946E5">
            <w:pPr>
              <w:spacing w:after="0" w:line="240" w:lineRule="auto"/>
              <w:rPr>
                <w:rFonts w:eastAsia="Times New Roman"/>
                <w:b/>
                <w:bCs/>
                <w:iCs/>
                <w:sz w:val="18"/>
                <w:szCs w:val="18"/>
                <w:lang w:eastAsia="hu-HU"/>
              </w:rPr>
            </w:pPr>
          </w:p>
        </w:tc>
        <w:tc>
          <w:tcPr>
            <w:tcW w:w="1134" w:type="dxa"/>
            <w:vMerge/>
            <w:shd w:val="clear" w:color="auto" w:fill="auto"/>
          </w:tcPr>
          <w:p w:rsidR="00C946E5" w:rsidRPr="00604E52" w:rsidRDefault="00C946E5" w:rsidP="00C946E5">
            <w:pPr>
              <w:spacing w:after="0" w:line="240" w:lineRule="auto"/>
              <w:rPr>
                <w:rFonts w:eastAsia="Times New Roman"/>
                <w:b/>
                <w:iCs/>
                <w:sz w:val="18"/>
                <w:szCs w:val="18"/>
                <w:lang w:eastAsia="hu-HU"/>
              </w:rPr>
            </w:pP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C946E5" w:rsidRPr="00604E52" w:rsidRDefault="00C946E5" w:rsidP="00C946E5">
            <w:pPr>
              <w:spacing w:after="0" w:line="240" w:lineRule="auto"/>
              <w:rPr>
                <w:rFonts w:eastAsia="Times New Roman"/>
                <w:iCs/>
                <w:sz w:val="18"/>
                <w:szCs w:val="18"/>
                <w:lang w:eastAsia="hu-HU"/>
              </w:rPr>
            </w:pPr>
          </w:p>
        </w:tc>
      </w:tr>
      <w:tr w:rsidR="00C946E5" w:rsidRPr="00604E52" w:rsidTr="00C946E5">
        <w:trPr>
          <w:trHeight w:val="195"/>
        </w:trPr>
        <w:tc>
          <w:tcPr>
            <w:tcW w:w="3085" w:type="dxa"/>
            <w:vMerge w:val="restart"/>
            <w:shd w:val="clear" w:color="auto" w:fill="auto"/>
          </w:tcPr>
          <w:p w:rsidR="00C946E5" w:rsidRPr="00604E52" w:rsidRDefault="00C946E5" w:rsidP="00C946E5">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C946E5" w:rsidRPr="00604E52" w:rsidRDefault="00C946E5" w:rsidP="00C946E5">
            <w:pPr>
              <w:spacing w:after="0" w:line="240" w:lineRule="auto"/>
              <w:rPr>
                <w:rFonts w:eastAsia="Times New Roman"/>
                <w:b/>
                <w:bCs/>
                <w:iCs/>
                <w:sz w:val="16"/>
                <w:szCs w:val="16"/>
                <w:lang w:eastAsia="hu-HU"/>
              </w:rPr>
            </w:pPr>
          </w:p>
        </w:tc>
        <w:tc>
          <w:tcPr>
            <w:tcW w:w="1134" w:type="dxa"/>
            <w:vMerge w:val="restart"/>
            <w:shd w:val="clear" w:color="auto" w:fill="auto"/>
          </w:tcPr>
          <w:p w:rsidR="00C946E5" w:rsidRPr="00604E52" w:rsidRDefault="00C946E5" w:rsidP="00C946E5">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C946E5" w:rsidRPr="00604E52" w:rsidRDefault="009E0D1C" w:rsidP="00C946E5">
            <w:pPr>
              <w:spacing w:after="0" w:line="240" w:lineRule="auto"/>
              <w:rPr>
                <w:rFonts w:eastAsia="Times New Roman"/>
                <w:iCs/>
                <w:sz w:val="18"/>
                <w:szCs w:val="18"/>
                <w:lang w:eastAsia="hu-HU"/>
              </w:rPr>
            </w:pPr>
            <w:r>
              <w:rPr>
                <w:rFonts w:eastAsia="Times New Roman"/>
                <w:iCs/>
                <w:sz w:val="18"/>
                <w:szCs w:val="18"/>
                <w:lang w:eastAsia="hu-HU"/>
              </w:rPr>
              <w:t>6</w:t>
            </w:r>
            <w:r w:rsidR="00C946E5" w:rsidRPr="00604E52">
              <w:rPr>
                <w:rFonts w:eastAsia="Times New Roman"/>
                <w:iCs/>
                <w:sz w:val="18"/>
                <w:szCs w:val="18"/>
                <w:lang w:eastAsia="hu-HU"/>
              </w:rPr>
              <w:t>0.000.000 EUR</w:t>
            </w:r>
          </w:p>
        </w:tc>
      </w:tr>
      <w:tr w:rsidR="00C946E5" w:rsidRPr="00604E52" w:rsidTr="00C946E5">
        <w:trPr>
          <w:trHeight w:val="195"/>
        </w:trPr>
        <w:tc>
          <w:tcPr>
            <w:tcW w:w="3085" w:type="dxa"/>
            <w:vMerge/>
            <w:shd w:val="clear" w:color="auto" w:fill="auto"/>
          </w:tcPr>
          <w:p w:rsidR="00C946E5" w:rsidRPr="00604E52" w:rsidRDefault="00C946E5" w:rsidP="00C946E5">
            <w:pPr>
              <w:spacing w:after="0" w:line="240" w:lineRule="auto"/>
              <w:rPr>
                <w:rFonts w:eastAsia="Times New Roman"/>
                <w:b/>
                <w:bCs/>
                <w:iCs/>
                <w:sz w:val="18"/>
                <w:szCs w:val="18"/>
                <w:lang w:eastAsia="hu-HU"/>
              </w:rPr>
            </w:pPr>
          </w:p>
        </w:tc>
        <w:tc>
          <w:tcPr>
            <w:tcW w:w="1134" w:type="dxa"/>
            <w:vMerge/>
            <w:shd w:val="clear" w:color="auto" w:fill="auto"/>
          </w:tcPr>
          <w:p w:rsidR="00C946E5" w:rsidRPr="00604E52" w:rsidRDefault="00C946E5" w:rsidP="00C946E5">
            <w:pPr>
              <w:spacing w:after="0" w:line="240" w:lineRule="auto"/>
              <w:rPr>
                <w:rFonts w:eastAsia="Times New Roman"/>
                <w:b/>
                <w:iCs/>
                <w:sz w:val="18"/>
                <w:szCs w:val="18"/>
                <w:lang w:eastAsia="hu-HU"/>
              </w:rPr>
            </w:pP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C946E5" w:rsidRPr="00604E52" w:rsidRDefault="00C946E5" w:rsidP="00C946E5">
            <w:pPr>
              <w:spacing w:after="0" w:line="240" w:lineRule="auto"/>
              <w:rPr>
                <w:rFonts w:eastAsia="Times New Roman"/>
                <w:iCs/>
                <w:sz w:val="18"/>
                <w:szCs w:val="18"/>
                <w:lang w:eastAsia="hu-HU"/>
              </w:rPr>
            </w:pPr>
          </w:p>
        </w:tc>
      </w:tr>
      <w:tr w:rsidR="00C946E5" w:rsidRPr="00604E52" w:rsidTr="00C946E5">
        <w:trPr>
          <w:trHeight w:val="195"/>
        </w:trPr>
        <w:tc>
          <w:tcPr>
            <w:tcW w:w="3085" w:type="dxa"/>
            <w:vMerge/>
            <w:shd w:val="clear" w:color="auto" w:fill="auto"/>
          </w:tcPr>
          <w:p w:rsidR="00C946E5" w:rsidRPr="00604E52" w:rsidRDefault="00C946E5" w:rsidP="00C946E5">
            <w:pPr>
              <w:spacing w:after="0" w:line="240" w:lineRule="auto"/>
              <w:rPr>
                <w:rFonts w:eastAsia="Times New Roman"/>
                <w:b/>
                <w:bCs/>
                <w:iCs/>
                <w:sz w:val="18"/>
                <w:szCs w:val="18"/>
                <w:lang w:eastAsia="hu-HU"/>
              </w:rPr>
            </w:pPr>
          </w:p>
        </w:tc>
        <w:tc>
          <w:tcPr>
            <w:tcW w:w="1134" w:type="dxa"/>
            <w:vMerge/>
            <w:shd w:val="clear" w:color="auto" w:fill="auto"/>
          </w:tcPr>
          <w:p w:rsidR="00C946E5" w:rsidRPr="00604E52" w:rsidRDefault="00C946E5" w:rsidP="00C946E5">
            <w:pPr>
              <w:spacing w:after="0" w:line="240" w:lineRule="auto"/>
              <w:rPr>
                <w:rFonts w:eastAsia="Times New Roman"/>
                <w:b/>
                <w:iCs/>
                <w:sz w:val="18"/>
                <w:szCs w:val="18"/>
                <w:lang w:eastAsia="hu-HU"/>
              </w:rPr>
            </w:pP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C946E5" w:rsidRPr="00604E52" w:rsidRDefault="00C946E5" w:rsidP="00C946E5">
            <w:pPr>
              <w:spacing w:after="0" w:line="240" w:lineRule="auto"/>
              <w:rPr>
                <w:rFonts w:eastAsia="Times New Roman"/>
                <w:iCs/>
                <w:sz w:val="18"/>
                <w:szCs w:val="18"/>
                <w:lang w:eastAsia="hu-HU"/>
              </w:rPr>
            </w:pPr>
          </w:p>
        </w:tc>
      </w:tr>
      <w:tr w:rsidR="00C946E5" w:rsidRPr="00604E52" w:rsidTr="00C946E5">
        <w:trPr>
          <w:trHeight w:val="195"/>
        </w:trPr>
        <w:tc>
          <w:tcPr>
            <w:tcW w:w="3085" w:type="dxa"/>
            <w:vMerge/>
            <w:shd w:val="clear" w:color="auto" w:fill="auto"/>
          </w:tcPr>
          <w:p w:rsidR="00C946E5" w:rsidRPr="00604E52" w:rsidRDefault="00C946E5" w:rsidP="00C946E5">
            <w:pPr>
              <w:spacing w:after="0" w:line="240" w:lineRule="auto"/>
              <w:rPr>
                <w:rFonts w:eastAsia="Times New Roman"/>
                <w:b/>
                <w:bCs/>
                <w:iCs/>
                <w:sz w:val="18"/>
                <w:szCs w:val="18"/>
                <w:lang w:eastAsia="hu-HU"/>
              </w:rPr>
            </w:pPr>
          </w:p>
        </w:tc>
        <w:tc>
          <w:tcPr>
            <w:tcW w:w="1134" w:type="dxa"/>
            <w:vMerge w:val="restart"/>
            <w:shd w:val="clear" w:color="auto" w:fill="auto"/>
          </w:tcPr>
          <w:p w:rsidR="00C946E5" w:rsidRPr="00604E52" w:rsidRDefault="00C946E5" w:rsidP="00C946E5">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C946E5" w:rsidRPr="00604E52" w:rsidRDefault="009E0D1C" w:rsidP="00C946E5">
            <w:pPr>
              <w:spacing w:after="0" w:line="240" w:lineRule="auto"/>
              <w:rPr>
                <w:rFonts w:eastAsia="Times New Roman"/>
                <w:iCs/>
                <w:sz w:val="18"/>
                <w:szCs w:val="18"/>
                <w:lang w:eastAsia="hu-HU"/>
              </w:rPr>
            </w:pPr>
            <w:r>
              <w:rPr>
                <w:rFonts w:eastAsia="Times New Roman"/>
                <w:iCs/>
                <w:sz w:val="18"/>
                <w:szCs w:val="18"/>
                <w:lang w:eastAsia="hu-HU"/>
              </w:rPr>
              <w:t xml:space="preserve">330.338.664 </w:t>
            </w:r>
            <w:r w:rsidR="00C946E5" w:rsidRPr="00604E52">
              <w:rPr>
                <w:rFonts w:eastAsia="Times New Roman"/>
                <w:iCs/>
                <w:sz w:val="18"/>
                <w:szCs w:val="18"/>
                <w:lang w:eastAsia="hu-HU"/>
              </w:rPr>
              <w:t>EUR</w:t>
            </w:r>
          </w:p>
        </w:tc>
      </w:tr>
      <w:tr w:rsidR="00C946E5" w:rsidRPr="00604E52" w:rsidTr="00C946E5">
        <w:trPr>
          <w:trHeight w:val="195"/>
        </w:trPr>
        <w:tc>
          <w:tcPr>
            <w:tcW w:w="3085" w:type="dxa"/>
            <w:vMerge/>
            <w:shd w:val="clear" w:color="auto" w:fill="auto"/>
          </w:tcPr>
          <w:p w:rsidR="00C946E5" w:rsidRPr="00604E52" w:rsidRDefault="00C946E5" w:rsidP="00C946E5">
            <w:pPr>
              <w:spacing w:after="0" w:line="240" w:lineRule="auto"/>
              <w:rPr>
                <w:rFonts w:eastAsia="Times New Roman"/>
                <w:b/>
                <w:bCs/>
                <w:iCs/>
                <w:sz w:val="18"/>
                <w:szCs w:val="18"/>
                <w:lang w:eastAsia="hu-HU"/>
              </w:rPr>
            </w:pPr>
          </w:p>
        </w:tc>
        <w:tc>
          <w:tcPr>
            <w:tcW w:w="1134" w:type="dxa"/>
            <w:vMerge/>
            <w:shd w:val="clear" w:color="auto" w:fill="auto"/>
          </w:tcPr>
          <w:p w:rsidR="00C946E5" w:rsidRPr="00604E52" w:rsidRDefault="00C946E5" w:rsidP="00C946E5">
            <w:pPr>
              <w:spacing w:after="0" w:line="240" w:lineRule="auto"/>
              <w:rPr>
                <w:rFonts w:eastAsia="Times New Roman"/>
                <w:b/>
                <w:iCs/>
                <w:sz w:val="18"/>
                <w:szCs w:val="18"/>
                <w:lang w:eastAsia="hu-HU"/>
              </w:rPr>
            </w:pP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C946E5" w:rsidRPr="00604E52" w:rsidRDefault="00C946E5" w:rsidP="00C946E5">
            <w:pPr>
              <w:spacing w:after="0" w:line="240" w:lineRule="auto"/>
              <w:rPr>
                <w:rFonts w:eastAsia="Times New Roman"/>
                <w:iCs/>
                <w:sz w:val="18"/>
                <w:szCs w:val="18"/>
                <w:lang w:eastAsia="hu-HU"/>
              </w:rPr>
            </w:pPr>
          </w:p>
        </w:tc>
      </w:tr>
      <w:tr w:rsidR="00C946E5" w:rsidRPr="00604E52" w:rsidTr="00C946E5">
        <w:trPr>
          <w:trHeight w:val="195"/>
        </w:trPr>
        <w:tc>
          <w:tcPr>
            <w:tcW w:w="3085" w:type="dxa"/>
            <w:vMerge/>
            <w:shd w:val="clear" w:color="auto" w:fill="auto"/>
          </w:tcPr>
          <w:p w:rsidR="00C946E5" w:rsidRPr="00604E52" w:rsidRDefault="00C946E5" w:rsidP="00C946E5">
            <w:pPr>
              <w:spacing w:after="0" w:line="240" w:lineRule="auto"/>
              <w:rPr>
                <w:rFonts w:eastAsia="Times New Roman"/>
                <w:b/>
                <w:bCs/>
                <w:iCs/>
                <w:sz w:val="18"/>
                <w:szCs w:val="18"/>
                <w:lang w:eastAsia="hu-HU"/>
              </w:rPr>
            </w:pPr>
          </w:p>
        </w:tc>
        <w:tc>
          <w:tcPr>
            <w:tcW w:w="1134" w:type="dxa"/>
            <w:vMerge/>
            <w:shd w:val="clear" w:color="auto" w:fill="auto"/>
          </w:tcPr>
          <w:p w:rsidR="00C946E5" w:rsidRPr="00604E52" w:rsidRDefault="00C946E5" w:rsidP="00C946E5">
            <w:pPr>
              <w:spacing w:after="0" w:line="240" w:lineRule="auto"/>
              <w:rPr>
                <w:rFonts w:eastAsia="Times New Roman"/>
                <w:b/>
                <w:iCs/>
                <w:sz w:val="18"/>
                <w:szCs w:val="18"/>
                <w:lang w:eastAsia="hu-HU"/>
              </w:rPr>
            </w:pPr>
          </w:p>
        </w:tc>
        <w:tc>
          <w:tcPr>
            <w:tcW w:w="1843" w:type="dxa"/>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C946E5" w:rsidRPr="00604E52" w:rsidRDefault="00C946E5" w:rsidP="00C946E5">
            <w:pPr>
              <w:spacing w:after="0" w:line="240" w:lineRule="auto"/>
              <w:rPr>
                <w:rFonts w:eastAsia="Times New Roman"/>
                <w:iCs/>
                <w:sz w:val="18"/>
                <w:szCs w:val="18"/>
                <w:lang w:eastAsia="hu-HU"/>
              </w:rPr>
            </w:pPr>
          </w:p>
        </w:tc>
      </w:tr>
      <w:tr w:rsidR="00C946E5" w:rsidRPr="00604E52" w:rsidTr="00C946E5">
        <w:trPr>
          <w:trHeight w:val="263"/>
        </w:trPr>
        <w:tc>
          <w:tcPr>
            <w:tcW w:w="8755" w:type="dxa"/>
            <w:gridSpan w:val="4"/>
            <w:shd w:val="clear" w:color="auto" w:fill="D9D9D9"/>
          </w:tcPr>
          <w:p w:rsidR="00C946E5" w:rsidRPr="00604E52" w:rsidRDefault="00C946E5" w:rsidP="00C946E5">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C946E5" w:rsidRPr="00604E52" w:rsidTr="00C946E5">
        <w:trPr>
          <w:trHeight w:val="441"/>
        </w:trPr>
        <w:tc>
          <w:tcPr>
            <w:tcW w:w="3085" w:type="dxa"/>
            <w:shd w:val="clear" w:color="auto" w:fill="auto"/>
          </w:tcPr>
          <w:p w:rsidR="00C946E5" w:rsidRPr="00604E52" w:rsidRDefault="00C946E5" w:rsidP="00C946E5">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 xml:space="preserve">Ocenjena vrednost mejnika je postavljena na podlagi izvajanja identičnih operacij  v finančni perspektivi 2007-2013. Upoštevan je projektni cikel izvajanja operacij, ki je časovno zahteven, in stanje pripravljenosti tako navodil za izvajanje finančne perspektive 2014-2020 kot tudi projektov, ki bodo predvidoma vključeni v OP. Ker so zaradi narave investicij kazalniki lahko doseženi šele po zaključku projekta, pomeni, da je doseganje tudi vmesnega kazalnika do 31.12.2018 pogojeno z izvedbo projektov v celoti, ki bodo dosegali kazalnike vsaj v omenjeni višini. Vrednost kazalnika konec leta 2018 je zato enaka 0, saj predvidevamo, da popolnoma ne bo zaključen še noben projekt. Upoštevan je tako povprečen čas priprave vloge in projektne dokumentacije, čas izvedbe javnih naročil, čas izvedbe gradnje in obdobje poskusnega obratovanja (kjer relevantno). Ker so zaradi narave investicij kazalniki lahko doseženi šele po zaključku projekta, pomeni, da je doseganje vmesnega kazalnika do 31.12.2018 pogojeno z izvedbo projektov v celoti, ki bodo dosegali kazalnike vsaj v omenjeni višini. Izkušnje iz finančne perspektive 2007-2013 kažejo, da sta bila v prvih 6 letih izvedena dva projekta. S tega vidika smo postavili mejnik   odstotek podpisanih </w:t>
            </w:r>
            <w:proofErr w:type="spellStart"/>
            <w:r w:rsidRPr="00604E52">
              <w:rPr>
                <w:rFonts w:eastAsia="Times New Roman"/>
                <w:iCs/>
                <w:sz w:val="18"/>
                <w:szCs w:val="18"/>
                <w:lang w:eastAsia="hu-HU"/>
              </w:rPr>
              <w:t>sofinancerskih</w:t>
            </w:r>
            <w:proofErr w:type="spellEnd"/>
            <w:r w:rsidRPr="00604E52">
              <w:rPr>
                <w:rFonts w:eastAsia="Times New Roman"/>
                <w:iCs/>
                <w:sz w:val="18"/>
                <w:szCs w:val="18"/>
                <w:lang w:eastAsia="hu-HU"/>
              </w:rPr>
              <w:t xml:space="preserve"> pogodb glede na sredstva dodeljena z odločbami kot ključna faza v izvajanju. V projektnem ciklu smo na podlagi izvajanja identičnih projektov v finančni perspektivi 2007-2013 identificirali pridobitev gradbenega dovoljenja kot tisti ključni trenutek, ki izvajanje projekta časovno deli na dve pomembni obdobji. Pred izdajo gradbenega dovoljenja je riziko izvedbe projekta bistveno večji kot po izdaji le-tega.  Pričakujemo, da bodo projekti, ki so sedaj identificirani, v finančni perspektivi 2014-2020 obravnavani prednostno in da bodo vse podlage, ki so potrebne za izdajo odločbe, pripravljene v najkrajšem času.</w:t>
            </w:r>
          </w:p>
          <w:p w:rsidR="00C946E5" w:rsidRPr="00604E52" w:rsidRDefault="00C946E5" w:rsidP="00C946E5">
            <w:pPr>
              <w:spacing w:after="0" w:line="240" w:lineRule="auto"/>
              <w:rPr>
                <w:rFonts w:eastAsia="Times New Roman"/>
                <w:iCs/>
                <w:sz w:val="18"/>
                <w:szCs w:val="18"/>
                <w:lang w:eastAsia="hu-HU"/>
              </w:rPr>
            </w:pPr>
          </w:p>
          <w:p w:rsidR="00C946E5" w:rsidRPr="00604E52" w:rsidRDefault="00C946E5" w:rsidP="00C946E5">
            <w:pPr>
              <w:spacing w:after="0" w:line="240" w:lineRule="auto"/>
              <w:rPr>
                <w:rFonts w:eastAsia="Times New Roman"/>
                <w:iCs/>
                <w:sz w:val="18"/>
                <w:szCs w:val="18"/>
                <w:lang w:eastAsia="hu-HU"/>
              </w:rPr>
            </w:pPr>
          </w:p>
        </w:tc>
      </w:tr>
      <w:tr w:rsidR="00C946E5" w:rsidRPr="00604E52" w:rsidTr="00C946E5">
        <w:trPr>
          <w:trHeight w:val="1370"/>
        </w:trPr>
        <w:tc>
          <w:tcPr>
            <w:tcW w:w="3085" w:type="dxa"/>
            <w:shd w:val="clear" w:color="auto" w:fill="auto"/>
          </w:tcPr>
          <w:p w:rsidR="00C946E5" w:rsidRPr="00604E52" w:rsidRDefault="00C946E5" w:rsidP="00C946E5">
            <w:pPr>
              <w:spacing w:after="0" w:line="240" w:lineRule="auto"/>
              <w:rPr>
                <w:rFonts w:eastAsia="Times New Roman"/>
                <w:bCs/>
                <w:iCs/>
                <w:sz w:val="18"/>
                <w:szCs w:val="18"/>
                <w:lang w:eastAsia="hu-HU"/>
              </w:rPr>
            </w:pPr>
            <w:r w:rsidRPr="00604E52">
              <w:rPr>
                <w:rFonts w:eastAsia="Times New Roman"/>
                <w:b/>
                <w:bCs/>
                <w:iCs/>
                <w:sz w:val="18"/>
                <w:szCs w:val="18"/>
                <w:lang w:eastAsia="hu-HU"/>
              </w:rPr>
              <w:lastRenderedPageBreak/>
              <w:t>Informacije o deležu finančnih sredstev, dodeljenih operacijam, ki jim ustrezajo kazalniki učinka in ključne faze izvajanja, določeni v okviru uspešnosti, ter obrazložitev načina izračuna deleža</w:t>
            </w:r>
          </w:p>
        </w:tc>
        <w:tc>
          <w:tcPr>
            <w:tcW w:w="5670" w:type="dxa"/>
            <w:gridSpan w:val="3"/>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Delež finančnih sredstev, ki podpirajo kazalnik učinka v okviru uspešnosti je 46 % sredstev KS za prednostno os 6.</w:t>
            </w:r>
          </w:p>
          <w:p w:rsidR="00C946E5" w:rsidRPr="00604E52" w:rsidRDefault="00C946E5" w:rsidP="00C946E5">
            <w:pPr>
              <w:spacing w:after="0" w:line="240" w:lineRule="auto"/>
              <w:rPr>
                <w:rFonts w:eastAsia="Times New Roman"/>
                <w:iCs/>
                <w:sz w:val="18"/>
                <w:szCs w:val="18"/>
                <w:lang w:eastAsia="hu-HU"/>
              </w:rPr>
            </w:pPr>
          </w:p>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 xml:space="preserve">Predvidevamo, da bodo za sredstva, ki bodo dodeljena z odločbami, na dan 31.12.2018 podpisane  </w:t>
            </w:r>
            <w:proofErr w:type="spellStart"/>
            <w:r w:rsidRPr="00604E52">
              <w:rPr>
                <w:rFonts w:eastAsia="Times New Roman"/>
                <w:iCs/>
                <w:sz w:val="18"/>
                <w:szCs w:val="18"/>
                <w:lang w:eastAsia="hu-HU"/>
              </w:rPr>
              <w:t>sofinancerske</w:t>
            </w:r>
            <w:proofErr w:type="spellEnd"/>
            <w:r w:rsidRPr="00604E52">
              <w:rPr>
                <w:rFonts w:eastAsia="Times New Roman"/>
                <w:iCs/>
                <w:sz w:val="18"/>
                <w:szCs w:val="18"/>
                <w:lang w:eastAsia="hu-HU"/>
              </w:rPr>
              <w:t xml:space="preserve"> pogodbe v vsaj 50 % višini z odločbami dodeljenih  sredstev.  Predvidevanje temelji na izkušnjah iz finančne perspektive 2007-2013 in pričakovanju,  da bodo projekti, ki so sedaj identificirani, v finančni perspektivi 2014-2020 obravnavani prednostno.</w:t>
            </w:r>
          </w:p>
        </w:tc>
      </w:tr>
      <w:tr w:rsidR="00C946E5" w:rsidRPr="00604E52" w:rsidTr="00C946E5">
        <w:trPr>
          <w:trHeight w:val="1561"/>
        </w:trPr>
        <w:tc>
          <w:tcPr>
            <w:tcW w:w="3085" w:type="dxa"/>
            <w:shd w:val="clear" w:color="auto" w:fill="auto"/>
          </w:tcPr>
          <w:p w:rsidR="00C946E5" w:rsidRPr="00604E52" w:rsidRDefault="00C946E5" w:rsidP="00C946E5">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C946E5" w:rsidRPr="00604E52" w:rsidRDefault="00C946E5" w:rsidP="00C946E5">
            <w:pPr>
              <w:spacing w:after="0" w:line="240" w:lineRule="auto"/>
              <w:rPr>
                <w:rFonts w:eastAsia="Times New Roman"/>
                <w:iCs/>
                <w:sz w:val="18"/>
                <w:szCs w:val="18"/>
                <w:lang w:eastAsia="hu-HU"/>
              </w:rPr>
            </w:pPr>
            <w:r w:rsidRPr="00604E52">
              <w:rPr>
                <w:rFonts w:eastAsia="Times New Roman"/>
                <w:iCs/>
                <w:sz w:val="18"/>
                <w:szCs w:val="18"/>
                <w:lang w:eastAsia="hu-HU"/>
              </w:rPr>
              <w:t>Informacije, ki bodo podlaga za spremljanje kazalnikov in s tem mejnikov, bodo vsebovane v vlogi za dodelitev sredstev. Spremljane bodo predvsem na podlagi (mesečnih) poročil upravičencev o napredku izvajanja projektov ter vsakoletnem poročanju občin (bistveno predvsem po zaključku projekta). Spremljanje bo potekalo tudi po pravilih izvajanja kohezijske politike v obdobju 2014-2020, ko bodo ta znana.</w:t>
            </w:r>
          </w:p>
          <w:p w:rsidR="00C946E5" w:rsidRPr="00604E52" w:rsidRDefault="00C946E5" w:rsidP="00C946E5">
            <w:pPr>
              <w:spacing w:after="0" w:line="240" w:lineRule="auto"/>
              <w:rPr>
                <w:rFonts w:eastAsia="Times New Roman"/>
                <w:iCs/>
                <w:sz w:val="18"/>
                <w:szCs w:val="18"/>
                <w:lang w:eastAsia="hu-HU"/>
              </w:rPr>
            </w:pPr>
          </w:p>
        </w:tc>
      </w:tr>
    </w:tbl>
    <w:p w:rsidR="00C946E5" w:rsidRPr="00604E52" w:rsidRDefault="00C946E5" w:rsidP="009910B4">
      <w:pPr>
        <w:spacing w:after="0" w:line="240" w:lineRule="auto"/>
        <w:jc w:val="both"/>
        <w:rPr>
          <w:b/>
          <w:sz w:val="18"/>
          <w:szCs w:val="18"/>
        </w:rPr>
      </w:pPr>
    </w:p>
    <w:p w:rsidR="00C946E5" w:rsidRPr="00604E52" w:rsidRDefault="00C946E5" w:rsidP="009910B4">
      <w:pPr>
        <w:spacing w:after="0" w:line="240" w:lineRule="auto"/>
        <w:jc w:val="both"/>
        <w:rPr>
          <w:b/>
          <w:sz w:val="18"/>
          <w:szCs w:val="18"/>
        </w:rPr>
      </w:pPr>
    </w:p>
    <w:p w:rsidR="003F361D" w:rsidRPr="00604E52" w:rsidRDefault="00C946E5" w:rsidP="009910B4">
      <w:pPr>
        <w:pStyle w:val="Text1"/>
        <w:shd w:val="clear" w:color="auto" w:fill="FFFFFF"/>
        <w:spacing w:after="0"/>
        <w:ind w:left="0"/>
        <w:rPr>
          <w:rFonts w:ascii="Calibri" w:hAnsi="Calibri"/>
          <w:sz w:val="18"/>
          <w:szCs w:val="18"/>
          <w:lang w:val="sl-SI"/>
        </w:rPr>
      </w:pPr>
      <w:r w:rsidRPr="00604E52">
        <w:rPr>
          <w:rFonts w:ascii="Calibri" w:hAnsi="Calibri"/>
          <w:sz w:val="18"/>
          <w:szCs w:val="18"/>
          <w:lang w:val="sl-SI"/>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F20286" w:rsidRPr="00604E52" w:rsidTr="00F84374">
        <w:trPr>
          <w:trHeight w:val="308"/>
        </w:trPr>
        <w:tc>
          <w:tcPr>
            <w:tcW w:w="3085" w:type="dxa"/>
            <w:shd w:val="clear" w:color="auto" w:fill="auto"/>
          </w:tcPr>
          <w:p w:rsidR="00F20286" w:rsidRPr="00604E52" w:rsidRDefault="00F20286" w:rsidP="0063306B">
            <w:pPr>
              <w:spacing w:after="0" w:line="240" w:lineRule="auto"/>
              <w:rPr>
                <w:rFonts w:eastAsia="Times New Roman"/>
                <w:b/>
                <w:bCs/>
                <w:iCs/>
                <w:caps/>
                <w:sz w:val="20"/>
                <w:szCs w:val="20"/>
                <w:lang w:eastAsia="hu-HU"/>
              </w:rPr>
            </w:pPr>
            <w:r w:rsidRPr="00604E52">
              <w:rPr>
                <w:rFonts w:eastAsia="Times New Roman"/>
                <w:b/>
                <w:bCs/>
                <w:iCs/>
                <w:caps/>
                <w:sz w:val="20"/>
                <w:szCs w:val="20"/>
                <w:lang w:eastAsia="hu-HU"/>
              </w:rPr>
              <w:lastRenderedPageBreak/>
              <w:t>Prednostna os</w:t>
            </w:r>
          </w:p>
        </w:tc>
        <w:tc>
          <w:tcPr>
            <w:tcW w:w="5670" w:type="dxa"/>
            <w:gridSpan w:val="3"/>
            <w:shd w:val="clear" w:color="auto" w:fill="auto"/>
          </w:tcPr>
          <w:p w:rsidR="00F20286" w:rsidRPr="00604E52" w:rsidRDefault="00F20286" w:rsidP="0063306B">
            <w:pPr>
              <w:spacing w:after="0" w:line="240" w:lineRule="auto"/>
              <w:rPr>
                <w:rFonts w:eastAsia="Times New Roman"/>
                <w:b/>
                <w:iCs/>
                <w:caps/>
                <w:sz w:val="20"/>
                <w:szCs w:val="20"/>
                <w:lang w:eastAsia="hu-HU"/>
              </w:rPr>
            </w:pPr>
            <w:r w:rsidRPr="00604E52">
              <w:rPr>
                <w:rFonts w:eastAsia="Times New Roman"/>
                <w:b/>
                <w:iCs/>
                <w:caps/>
                <w:sz w:val="18"/>
                <w:szCs w:val="18"/>
                <w:lang w:eastAsia="hu-HU"/>
              </w:rPr>
              <w:t>2.6. Boljše stanje okolja in biotske raznovrstnosti</w:t>
            </w:r>
          </w:p>
        </w:tc>
      </w:tr>
      <w:tr w:rsidR="00F20286" w:rsidRPr="00604E52" w:rsidTr="00F84374">
        <w:trPr>
          <w:trHeight w:val="201"/>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Sklad</w:t>
            </w:r>
          </w:p>
        </w:tc>
        <w:tc>
          <w:tcPr>
            <w:tcW w:w="5670" w:type="dxa"/>
            <w:gridSpan w:val="3"/>
            <w:shd w:val="clear" w:color="auto" w:fill="auto"/>
          </w:tcPr>
          <w:p w:rsidR="00F20286" w:rsidRPr="00604E52" w:rsidRDefault="00F20286" w:rsidP="0063306B">
            <w:pPr>
              <w:spacing w:after="0" w:line="240" w:lineRule="auto"/>
              <w:rPr>
                <w:rFonts w:eastAsia="Times New Roman"/>
                <w:b/>
                <w:iCs/>
                <w:sz w:val="18"/>
                <w:szCs w:val="18"/>
                <w:lang w:eastAsia="hu-HU"/>
              </w:rPr>
            </w:pPr>
            <w:r w:rsidRPr="00604E52">
              <w:rPr>
                <w:rFonts w:eastAsia="Times New Roman"/>
                <w:b/>
                <w:iCs/>
                <w:sz w:val="18"/>
                <w:szCs w:val="18"/>
                <w:lang w:eastAsia="hu-HU"/>
              </w:rPr>
              <w:t>ESRR</w:t>
            </w:r>
          </w:p>
        </w:tc>
      </w:tr>
      <w:tr w:rsidR="00F20286" w:rsidRPr="00604E52" w:rsidTr="00F84374">
        <w:trPr>
          <w:trHeight w:val="130"/>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Tematski cilj</w:t>
            </w:r>
          </w:p>
        </w:tc>
        <w:tc>
          <w:tcPr>
            <w:tcW w:w="5670" w:type="dxa"/>
            <w:gridSpan w:val="3"/>
            <w:shd w:val="clear" w:color="auto" w:fill="auto"/>
          </w:tcPr>
          <w:p w:rsidR="00F20286" w:rsidRPr="00604E52" w:rsidRDefault="00F20286" w:rsidP="0063306B">
            <w:pPr>
              <w:spacing w:after="0" w:line="240" w:lineRule="auto"/>
              <w:rPr>
                <w:rFonts w:eastAsia="Times New Roman"/>
                <w:b/>
                <w:iCs/>
                <w:sz w:val="18"/>
                <w:szCs w:val="18"/>
                <w:lang w:eastAsia="hu-HU"/>
              </w:rPr>
            </w:pPr>
            <w:r w:rsidRPr="00604E52">
              <w:rPr>
                <w:rFonts w:eastAsia="Times New Roman"/>
                <w:b/>
                <w:iCs/>
                <w:sz w:val="18"/>
                <w:szCs w:val="18"/>
                <w:lang w:eastAsia="hu-HU"/>
              </w:rPr>
              <w:t>6</w:t>
            </w:r>
          </w:p>
        </w:tc>
      </w:tr>
      <w:tr w:rsidR="00F20286" w:rsidRPr="00604E52" w:rsidTr="00F84374">
        <w:trPr>
          <w:trHeight w:val="171"/>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5670" w:type="dxa"/>
            <w:gridSpan w:val="3"/>
            <w:shd w:val="clear" w:color="auto" w:fill="auto"/>
          </w:tcPr>
          <w:p w:rsidR="00F20286" w:rsidRPr="00604E52" w:rsidRDefault="00F20286" w:rsidP="0063306B">
            <w:pPr>
              <w:spacing w:after="0" w:line="240" w:lineRule="auto"/>
              <w:rPr>
                <w:rFonts w:eastAsia="Times New Roman"/>
                <w:b/>
                <w:iCs/>
                <w:sz w:val="18"/>
                <w:szCs w:val="18"/>
                <w:lang w:eastAsia="hu-HU"/>
              </w:rPr>
            </w:pPr>
            <w:r w:rsidRPr="00604E52">
              <w:rPr>
                <w:rFonts w:eastAsia="Times New Roman"/>
                <w:b/>
                <w:iCs/>
                <w:sz w:val="18"/>
                <w:szCs w:val="18"/>
                <w:lang w:eastAsia="hu-HU"/>
              </w:rPr>
              <w:t>Učinkovita raba prostora v urbanih območjih</w:t>
            </w:r>
          </w:p>
        </w:tc>
      </w:tr>
      <w:tr w:rsidR="00F20286" w:rsidRPr="00604E52" w:rsidTr="00F84374">
        <w:trPr>
          <w:trHeight w:val="297"/>
        </w:trPr>
        <w:tc>
          <w:tcPr>
            <w:tcW w:w="3085" w:type="dxa"/>
            <w:shd w:val="clear" w:color="auto" w:fill="D9D9D9"/>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1. Ime kazalnika</w:t>
            </w:r>
          </w:p>
        </w:tc>
        <w:tc>
          <w:tcPr>
            <w:tcW w:w="5670" w:type="dxa"/>
            <w:gridSpan w:val="3"/>
            <w:shd w:val="clear" w:color="auto" w:fill="D9D9D9"/>
          </w:tcPr>
          <w:p w:rsidR="00F20286" w:rsidRPr="00604E52" w:rsidRDefault="00F20286"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Število prebivalcev na območjih trajnostnih urbanih strategij </w:t>
            </w:r>
          </w:p>
        </w:tc>
      </w:tr>
      <w:tr w:rsidR="00F20286" w:rsidRPr="00604E52" w:rsidTr="00F84374">
        <w:trPr>
          <w:trHeight w:val="381"/>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F20286" w:rsidRPr="00604E52" w:rsidRDefault="00F20286" w:rsidP="0063306B">
            <w:pPr>
              <w:spacing w:after="0" w:line="240" w:lineRule="auto"/>
              <w:rPr>
                <w:rFonts w:eastAsia="Times New Roman"/>
                <w:b/>
                <w:bCs/>
                <w:iCs/>
                <w:sz w:val="16"/>
                <w:szCs w:val="16"/>
                <w:lang w:eastAsia="hu-HU"/>
              </w:rPr>
            </w:pPr>
          </w:p>
        </w:tc>
        <w:tc>
          <w:tcPr>
            <w:tcW w:w="5670" w:type="dxa"/>
            <w:gridSpan w:val="3"/>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CO37</w:t>
            </w:r>
          </w:p>
        </w:tc>
      </w:tr>
      <w:tr w:rsidR="00F20286" w:rsidRPr="00604E52" w:rsidTr="00F84374">
        <w:trPr>
          <w:trHeight w:val="619"/>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F20286" w:rsidRPr="00604E52" w:rsidRDefault="00F20286" w:rsidP="0063306B">
            <w:pPr>
              <w:spacing w:after="0" w:line="240" w:lineRule="auto"/>
              <w:rPr>
                <w:rFonts w:eastAsia="Times New Roman"/>
                <w:bCs/>
                <w:iCs/>
                <w:sz w:val="16"/>
                <w:szCs w:val="16"/>
                <w:lang w:eastAsia="hu-HU"/>
              </w:rPr>
            </w:pPr>
          </w:p>
        </w:tc>
        <w:tc>
          <w:tcPr>
            <w:tcW w:w="5670" w:type="dxa"/>
            <w:gridSpan w:val="3"/>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 prebivalcev na območjih mestnih občin, kjer se bodo izvajali ukrepi za učinkovito rabo prostora v urbanih območjih.</w:t>
            </w:r>
          </w:p>
        </w:tc>
      </w:tr>
      <w:tr w:rsidR="00F20286" w:rsidRPr="00604E52" w:rsidTr="00F84374">
        <w:trPr>
          <w:trHeight w:val="555"/>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F20286" w:rsidRPr="00604E52" w:rsidRDefault="00F20286" w:rsidP="0063306B">
            <w:pPr>
              <w:spacing w:after="0" w:line="240" w:lineRule="auto"/>
              <w:rPr>
                <w:rFonts w:eastAsia="Times New Roman"/>
                <w:b/>
                <w:bCs/>
                <w:iCs/>
                <w:sz w:val="16"/>
                <w:szCs w:val="16"/>
                <w:lang w:eastAsia="hu-HU"/>
              </w:rPr>
            </w:pPr>
          </w:p>
        </w:tc>
        <w:tc>
          <w:tcPr>
            <w:tcW w:w="5670" w:type="dxa"/>
            <w:gridSpan w:val="3"/>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Podatke se bo pridobilo na podlagi poročil končnih upravičencev za dodelitev sredstev (mestne občine) in iz evidenc SURS (št. Prebivalcev po občinah in naseljih.</w:t>
            </w:r>
          </w:p>
        </w:tc>
      </w:tr>
      <w:tr w:rsidR="00F20286" w:rsidRPr="00604E52" w:rsidTr="00F84374">
        <w:trPr>
          <w:trHeight w:val="265"/>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Organ, odgovoren za urbani razvoj; SURS</w:t>
            </w:r>
          </w:p>
        </w:tc>
      </w:tr>
      <w:tr w:rsidR="00F20286" w:rsidRPr="00604E52" w:rsidTr="00F84374">
        <w:trPr>
          <w:trHeight w:val="265"/>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F20286" w:rsidRPr="00604E52" w:rsidRDefault="00F20286" w:rsidP="0063306B">
            <w:pPr>
              <w:spacing w:after="0" w:line="240" w:lineRule="auto"/>
              <w:rPr>
                <w:rFonts w:eastAsia="Times New Roman"/>
                <w:iCs/>
                <w:sz w:val="18"/>
                <w:szCs w:val="18"/>
                <w:vertAlign w:val="superscript"/>
                <w:lang w:eastAsia="hu-HU"/>
              </w:rPr>
            </w:pPr>
            <w:r w:rsidRPr="00604E52">
              <w:rPr>
                <w:rFonts w:eastAsia="Times New Roman"/>
                <w:iCs/>
                <w:sz w:val="18"/>
                <w:szCs w:val="18"/>
                <w:lang w:eastAsia="hu-HU"/>
              </w:rPr>
              <w:t>Število</w:t>
            </w:r>
          </w:p>
        </w:tc>
      </w:tr>
      <w:tr w:rsidR="00F20286" w:rsidRPr="00604E52" w:rsidTr="00F84374">
        <w:trPr>
          <w:trHeight w:val="210"/>
        </w:trPr>
        <w:tc>
          <w:tcPr>
            <w:tcW w:w="3085" w:type="dxa"/>
            <w:vMerge w:val="restart"/>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F20286" w:rsidRPr="00604E52" w:rsidRDefault="00F20286"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F20286" w:rsidRPr="00604E52" w:rsidRDefault="00F20286" w:rsidP="0063306B">
            <w:pPr>
              <w:spacing w:after="0" w:line="240" w:lineRule="auto"/>
              <w:rPr>
                <w:rFonts w:eastAsia="Times New Roman"/>
                <w:b/>
                <w:iCs/>
                <w:sz w:val="18"/>
                <w:szCs w:val="18"/>
                <w:lang w:eastAsia="hu-HU"/>
              </w:rPr>
            </w:pP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350.000</w:t>
            </w:r>
          </w:p>
        </w:tc>
      </w:tr>
      <w:tr w:rsidR="00F20286" w:rsidRPr="00604E52" w:rsidTr="00F84374">
        <w:trPr>
          <w:trHeight w:val="210"/>
        </w:trPr>
        <w:tc>
          <w:tcPr>
            <w:tcW w:w="3085" w:type="dxa"/>
            <w:vMerge/>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1134" w:type="dxa"/>
            <w:vMerge/>
            <w:shd w:val="clear" w:color="auto" w:fill="auto"/>
          </w:tcPr>
          <w:p w:rsidR="00F20286" w:rsidRPr="00604E52" w:rsidRDefault="00F20286" w:rsidP="0063306B">
            <w:pPr>
              <w:spacing w:after="0" w:line="240" w:lineRule="auto"/>
              <w:rPr>
                <w:rFonts w:eastAsia="Times New Roman"/>
                <w:iCs/>
                <w:sz w:val="18"/>
                <w:szCs w:val="18"/>
                <w:lang w:eastAsia="hu-HU"/>
              </w:rPr>
            </w:pP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224.000</w:t>
            </w:r>
          </w:p>
        </w:tc>
      </w:tr>
      <w:tr w:rsidR="00F20286" w:rsidRPr="00604E52" w:rsidTr="00F84374">
        <w:trPr>
          <w:trHeight w:val="210"/>
        </w:trPr>
        <w:tc>
          <w:tcPr>
            <w:tcW w:w="3085" w:type="dxa"/>
            <w:vMerge/>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1134" w:type="dxa"/>
            <w:vMerge/>
            <w:shd w:val="clear" w:color="auto" w:fill="auto"/>
          </w:tcPr>
          <w:p w:rsidR="00F20286" w:rsidRPr="00604E52" w:rsidRDefault="00F20286" w:rsidP="0063306B">
            <w:pPr>
              <w:spacing w:after="0" w:line="240" w:lineRule="auto"/>
              <w:rPr>
                <w:rFonts w:eastAsia="Times New Roman"/>
                <w:b/>
                <w:iCs/>
                <w:sz w:val="18"/>
                <w:szCs w:val="18"/>
                <w:lang w:eastAsia="hu-HU"/>
              </w:rPr>
            </w:pP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126.000</w:t>
            </w:r>
          </w:p>
        </w:tc>
      </w:tr>
      <w:tr w:rsidR="00F20286" w:rsidRPr="00604E52" w:rsidTr="00F84374">
        <w:trPr>
          <w:trHeight w:val="195"/>
        </w:trPr>
        <w:tc>
          <w:tcPr>
            <w:tcW w:w="3085" w:type="dxa"/>
            <w:vMerge/>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1134" w:type="dxa"/>
            <w:vMerge w:val="restart"/>
            <w:shd w:val="clear" w:color="auto" w:fill="auto"/>
          </w:tcPr>
          <w:p w:rsidR="00F20286" w:rsidRPr="00604E52" w:rsidRDefault="00F20286"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700.000</w:t>
            </w:r>
          </w:p>
        </w:tc>
      </w:tr>
      <w:tr w:rsidR="00F20286" w:rsidRPr="00604E52" w:rsidTr="00F84374">
        <w:trPr>
          <w:trHeight w:val="195"/>
        </w:trPr>
        <w:tc>
          <w:tcPr>
            <w:tcW w:w="3085" w:type="dxa"/>
            <w:vMerge/>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1134" w:type="dxa"/>
            <w:vMerge/>
            <w:shd w:val="clear" w:color="auto" w:fill="auto"/>
          </w:tcPr>
          <w:p w:rsidR="00F20286" w:rsidRPr="00604E52" w:rsidRDefault="00F20286" w:rsidP="0063306B">
            <w:pPr>
              <w:spacing w:after="0" w:line="240" w:lineRule="auto"/>
              <w:rPr>
                <w:rFonts w:eastAsia="Times New Roman"/>
                <w:b/>
                <w:iCs/>
                <w:sz w:val="18"/>
                <w:szCs w:val="18"/>
                <w:lang w:eastAsia="hu-HU"/>
              </w:rPr>
            </w:pP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448.000</w:t>
            </w:r>
          </w:p>
        </w:tc>
      </w:tr>
      <w:tr w:rsidR="00F20286" w:rsidRPr="00604E52" w:rsidTr="00F84374">
        <w:trPr>
          <w:trHeight w:val="195"/>
        </w:trPr>
        <w:tc>
          <w:tcPr>
            <w:tcW w:w="3085" w:type="dxa"/>
            <w:vMerge/>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1134" w:type="dxa"/>
            <w:vMerge/>
            <w:shd w:val="clear" w:color="auto" w:fill="auto"/>
          </w:tcPr>
          <w:p w:rsidR="00F20286" w:rsidRPr="00604E52" w:rsidRDefault="00F20286" w:rsidP="0063306B">
            <w:pPr>
              <w:spacing w:after="0" w:line="240" w:lineRule="auto"/>
              <w:rPr>
                <w:rFonts w:eastAsia="Times New Roman"/>
                <w:b/>
                <w:iCs/>
                <w:sz w:val="18"/>
                <w:szCs w:val="18"/>
                <w:lang w:eastAsia="hu-HU"/>
              </w:rPr>
            </w:pP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252.000</w:t>
            </w:r>
          </w:p>
        </w:tc>
      </w:tr>
      <w:tr w:rsidR="00F20286" w:rsidRPr="00604E52" w:rsidTr="00F84374">
        <w:trPr>
          <w:trHeight w:val="195"/>
        </w:trPr>
        <w:tc>
          <w:tcPr>
            <w:tcW w:w="3085" w:type="dxa"/>
            <w:vMerge w:val="restart"/>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F20286" w:rsidRPr="00604E52" w:rsidRDefault="00F20286" w:rsidP="0063306B">
            <w:pPr>
              <w:spacing w:after="0" w:line="240" w:lineRule="auto"/>
              <w:rPr>
                <w:rFonts w:eastAsia="Times New Roman"/>
                <w:b/>
                <w:bCs/>
                <w:iCs/>
                <w:sz w:val="16"/>
                <w:szCs w:val="16"/>
                <w:lang w:eastAsia="hu-HU"/>
              </w:rPr>
            </w:pPr>
          </w:p>
        </w:tc>
        <w:tc>
          <w:tcPr>
            <w:tcW w:w="1134" w:type="dxa"/>
            <w:vMerge w:val="restart"/>
            <w:shd w:val="clear" w:color="auto" w:fill="auto"/>
          </w:tcPr>
          <w:p w:rsidR="00F20286" w:rsidRPr="00604E52" w:rsidRDefault="00F20286"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18.000.000 EUR</w:t>
            </w:r>
          </w:p>
        </w:tc>
      </w:tr>
      <w:tr w:rsidR="00F20286" w:rsidRPr="00604E52" w:rsidTr="00F84374">
        <w:trPr>
          <w:trHeight w:val="195"/>
        </w:trPr>
        <w:tc>
          <w:tcPr>
            <w:tcW w:w="3085" w:type="dxa"/>
            <w:vMerge/>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1134" w:type="dxa"/>
            <w:vMerge/>
            <w:shd w:val="clear" w:color="auto" w:fill="auto"/>
          </w:tcPr>
          <w:p w:rsidR="00F20286" w:rsidRPr="00604E52" w:rsidRDefault="00F20286" w:rsidP="0063306B">
            <w:pPr>
              <w:spacing w:after="0" w:line="240" w:lineRule="auto"/>
              <w:rPr>
                <w:rFonts w:eastAsia="Times New Roman"/>
                <w:b/>
                <w:iCs/>
                <w:sz w:val="18"/>
                <w:szCs w:val="18"/>
                <w:lang w:eastAsia="hu-HU"/>
              </w:rPr>
            </w:pP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cs="Calibri"/>
                <w:sz w:val="18"/>
                <w:szCs w:val="18"/>
              </w:rPr>
              <w:t xml:space="preserve">11.120.000  </w:t>
            </w:r>
            <w:r w:rsidRPr="00604E52">
              <w:rPr>
                <w:rFonts w:eastAsia="Times New Roman"/>
                <w:iCs/>
                <w:sz w:val="18"/>
                <w:szCs w:val="18"/>
                <w:lang w:eastAsia="hu-HU"/>
              </w:rPr>
              <w:t>EUR</w:t>
            </w:r>
          </w:p>
        </w:tc>
      </w:tr>
      <w:tr w:rsidR="00F20286" w:rsidRPr="00604E52" w:rsidTr="00F84374">
        <w:trPr>
          <w:trHeight w:val="195"/>
        </w:trPr>
        <w:tc>
          <w:tcPr>
            <w:tcW w:w="3085" w:type="dxa"/>
            <w:vMerge/>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1134" w:type="dxa"/>
            <w:vMerge/>
            <w:shd w:val="clear" w:color="auto" w:fill="auto"/>
          </w:tcPr>
          <w:p w:rsidR="00F20286" w:rsidRPr="00604E52" w:rsidRDefault="00F20286" w:rsidP="0063306B">
            <w:pPr>
              <w:spacing w:after="0" w:line="240" w:lineRule="auto"/>
              <w:rPr>
                <w:rFonts w:eastAsia="Times New Roman"/>
                <w:b/>
                <w:iCs/>
                <w:sz w:val="18"/>
                <w:szCs w:val="18"/>
                <w:lang w:eastAsia="hu-HU"/>
              </w:rPr>
            </w:pP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cs="Calibri"/>
                <w:sz w:val="18"/>
                <w:szCs w:val="18"/>
              </w:rPr>
              <w:t xml:space="preserve">6.880.000 </w:t>
            </w:r>
            <w:r w:rsidRPr="00604E52">
              <w:rPr>
                <w:rFonts w:eastAsia="Times New Roman"/>
                <w:iCs/>
                <w:sz w:val="18"/>
                <w:szCs w:val="18"/>
                <w:lang w:eastAsia="hu-HU"/>
              </w:rPr>
              <w:t>EUR</w:t>
            </w:r>
          </w:p>
        </w:tc>
      </w:tr>
      <w:tr w:rsidR="00F20286" w:rsidRPr="00604E52" w:rsidTr="00F84374">
        <w:trPr>
          <w:trHeight w:val="195"/>
        </w:trPr>
        <w:tc>
          <w:tcPr>
            <w:tcW w:w="3085" w:type="dxa"/>
            <w:vMerge/>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1134" w:type="dxa"/>
            <w:vMerge w:val="restart"/>
            <w:shd w:val="clear" w:color="auto" w:fill="auto"/>
          </w:tcPr>
          <w:p w:rsidR="00F20286" w:rsidRPr="00604E52" w:rsidRDefault="00F20286"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20286" w:rsidRPr="00604E52" w:rsidRDefault="00754F77" w:rsidP="0063306B">
            <w:pPr>
              <w:spacing w:after="0" w:line="240" w:lineRule="auto"/>
              <w:rPr>
                <w:rFonts w:eastAsia="Times New Roman"/>
                <w:iCs/>
                <w:sz w:val="18"/>
                <w:szCs w:val="18"/>
                <w:lang w:eastAsia="hu-HU"/>
              </w:rPr>
            </w:pPr>
            <w:r>
              <w:rPr>
                <w:rFonts w:eastAsia="Times New Roman"/>
                <w:iCs/>
                <w:sz w:val="18"/>
                <w:szCs w:val="18"/>
                <w:lang w:eastAsia="hu-HU"/>
              </w:rPr>
              <w:t>194.272.277</w:t>
            </w:r>
            <w:r w:rsidR="00F20286" w:rsidRPr="00604E52">
              <w:rPr>
                <w:rFonts w:eastAsia="Times New Roman"/>
                <w:iCs/>
                <w:sz w:val="18"/>
                <w:szCs w:val="18"/>
                <w:lang w:eastAsia="hu-HU"/>
              </w:rPr>
              <w:t xml:space="preserve"> EUR</w:t>
            </w:r>
          </w:p>
        </w:tc>
      </w:tr>
      <w:tr w:rsidR="00F20286" w:rsidRPr="00604E52" w:rsidTr="00F84374">
        <w:trPr>
          <w:trHeight w:val="195"/>
        </w:trPr>
        <w:tc>
          <w:tcPr>
            <w:tcW w:w="3085" w:type="dxa"/>
            <w:vMerge/>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1134" w:type="dxa"/>
            <w:vMerge/>
            <w:shd w:val="clear" w:color="auto" w:fill="auto"/>
          </w:tcPr>
          <w:p w:rsidR="00F20286" w:rsidRPr="00604E52" w:rsidRDefault="00F20286" w:rsidP="0063306B">
            <w:pPr>
              <w:spacing w:after="0" w:line="240" w:lineRule="auto"/>
              <w:rPr>
                <w:rFonts w:eastAsia="Times New Roman"/>
                <w:b/>
                <w:iCs/>
                <w:sz w:val="18"/>
                <w:szCs w:val="18"/>
                <w:lang w:eastAsia="hu-HU"/>
              </w:rPr>
            </w:pP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20286" w:rsidRPr="00604E52" w:rsidRDefault="009234F0" w:rsidP="0063306B">
            <w:pPr>
              <w:spacing w:after="0" w:line="240" w:lineRule="auto"/>
              <w:rPr>
                <w:rFonts w:eastAsia="Times New Roman"/>
                <w:iCs/>
                <w:sz w:val="18"/>
                <w:szCs w:val="18"/>
                <w:lang w:eastAsia="hu-HU"/>
              </w:rPr>
            </w:pPr>
            <w:r>
              <w:rPr>
                <w:rFonts w:cs="Calibri"/>
                <w:sz w:val="18"/>
                <w:szCs w:val="18"/>
              </w:rPr>
              <w:t>133.022.280</w:t>
            </w:r>
            <w:r w:rsidR="00F20286" w:rsidRPr="00604E52">
              <w:rPr>
                <w:rFonts w:cs="Calibri"/>
                <w:sz w:val="18"/>
                <w:szCs w:val="18"/>
              </w:rPr>
              <w:t xml:space="preserve"> </w:t>
            </w:r>
            <w:r w:rsidR="00F20286" w:rsidRPr="00604E52">
              <w:rPr>
                <w:rFonts w:eastAsia="Times New Roman"/>
                <w:iCs/>
                <w:sz w:val="18"/>
                <w:szCs w:val="18"/>
                <w:lang w:eastAsia="hu-HU"/>
              </w:rPr>
              <w:t>EUR</w:t>
            </w:r>
          </w:p>
        </w:tc>
      </w:tr>
      <w:tr w:rsidR="00F20286" w:rsidRPr="00604E52" w:rsidTr="00F84374">
        <w:trPr>
          <w:trHeight w:val="195"/>
        </w:trPr>
        <w:tc>
          <w:tcPr>
            <w:tcW w:w="3085" w:type="dxa"/>
            <w:vMerge/>
            <w:shd w:val="clear" w:color="auto" w:fill="auto"/>
          </w:tcPr>
          <w:p w:rsidR="00F20286" w:rsidRPr="00604E52" w:rsidRDefault="00F20286" w:rsidP="0063306B">
            <w:pPr>
              <w:spacing w:after="0" w:line="240" w:lineRule="auto"/>
              <w:rPr>
                <w:rFonts w:eastAsia="Times New Roman"/>
                <w:b/>
                <w:bCs/>
                <w:iCs/>
                <w:sz w:val="16"/>
                <w:szCs w:val="16"/>
                <w:lang w:eastAsia="hu-HU"/>
              </w:rPr>
            </w:pPr>
          </w:p>
        </w:tc>
        <w:tc>
          <w:tcPr>
            <w:tcW w:w="1134" w:type="dxa"/>
            <w:vMerge/>
            <w:shd w:val="clear" w:color="auto" w:fill="auto"/>
          </w:tcPr>
          <w:p w:rsidR="00F20286" w:rsidRPr="00604E52" w:rsidRDefault="00F20286" w:rsidP="0063306B">
            <w:pPr>
              <w:spacing w:after="0" w:line="240" w:lineRule="auto"/>
              <w:rPr>
                <w:rFonts w:eastAsia="Times New Roman"/>
                <w:b/>
                <w:iCs/>
                <w:sz w:val="18"/>
                <w:szCs w:val="18"/>
                <w:lang w:eastAsia="hu-HU"/>
              </w:rPr>
            </w:pPr>
          </w:p>
        </w:tc>
        <w:tc>
          <w:tcPr>
            <w:tcW w:w="184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cs="Calibri"/>
                <w:sz w:val="18"/>
                <w:szCs w:val="18"/>
              </w:rPr>
              <w:t xml:space="preserve">61.249.997 </w:t>
            </w:r>
            <w:r w:rsidRPr="00604E52">
              <w:rPr>
                <w:rFonts w:eastAsia="Times New Roman"/>
                <w:iCs/>
                <w:sz w:val="18"/>
                <w:szCs w:val="18"/>
                <w:lang w:eastAsia="hu-HU"/>
              </w:rPr>
              <w:t>EUR</w:t>
            </w:r>
          </w:p>
        </w:tc>
      </w:tr>
      <w:tr w:rsidR="00F20286" w:rsidRPr="00604E52" w:rsidTr="00F84374">
        <w:trPr>
          <w:trHeight w:val="263"/>
        </w:trPr>
        <w:tc>
          <w:tcPr>
            <w:tcW w:w="8755" w:type="dxa"/>
            <w:gridSpan w:val="4"/>
            <w:shd w:val="clear" w:color="auto" w:fill="D9D9D9"/>
          </w:tcPr>
          <w:p w:rsidR="00F20286" w:rsidRPr="00604E52" w:rsidRDefault="00F20286" w:rsidP="0063306B">
            <w:pPr>
              <w:spacing w:after="0" w:line="240" w:lineRule="auto"/>
              <w:rPr>
                <w:rFonts w:eastAsia="Times New Roman"/>
                <w:b/>
                <w:iCs/>
                <w:sz w:val="16"/>
                <w:szCs w:val="16"/>
                <w:lang w:eastAsia="hu-HU"/>
              </w:rPr>
            </w:pPr>
            <w:r w:rsidRPr="00604E52">
              <w:rPr>
                <w:rFonts w:eastAsia="Times New Roman"/>
                <w:b/>
                <w:iCs/>
                <w:sz w:val="16"/>
                <w:szCs w:val="16"/>
                <w:lang w:eastAsia="hu-HU"/>
              </w:rPr>
              <w:t>PODATKI ZA OKVIR USPEŠNOSTI</w:t>
            </w:r>
          </w:p>
        </w:tc>
      </w:tr>
      <w:tr w:rsidR="00F20286" w:rsidRPr="00604E52" w:rsidTr="00F84374">
        <w:trPr>
          <w:trHeight w:val="1985"/>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Dodeljevanje sredstev operacijam na področju učinkovite rabe prostora v urbanih območjih je vezano na uspešno pripravo trajnostnih urbanih strategij. Ukrepi za spodbujanje učinkovite rabe prostora v urbanih območjih se bodo izvajali preko mehanizma celostnih teritorialnih naložb. Mesta bodo investicije izbrala skladno s sprejetimi trajnostnimi urbanimi strategijami. Na podlagi teritorialnega aktivnega dialoga z mesti ocenjujemo, da bo vseh 11 mestnih občin pripravilo trajnostne urbane strategije že do leta 2018. Obstajajo manjše možnosti, da bi sprejemanje trajnostnih urbanih strategij na mestnih svetih v kateri od mestnih občin zamaknilo sprejem po letu 2018. Delitve na V in Z kohezijsko regijo ravno tako ne moremo opredeliti, saj ne vemo, katera mesta bi utegnila izostati v pripravi in sprejemanju svojih trajnostnih urbanih strategij.</w:t>
            </w:r>
          </w:p>
        </w:tc>
      </w:tr>
      <w:tr w:rsidR="00F20286" w:rsidRPr="00604E52" w:rsidTr="00F84374">
        <w:trPr>
          <w:trHeight w:val="895"/>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Informacije o deležu finančnih sredstev, dodeljenih operacijam, ki jim ustrezajo kazalniki učinka in ključne faze izvajanja, določeni v okviru uspešnosti, ter obrazložitev načina izračuna deleža</w:t>
            </w:r>
          </w:p>
          <w:p w:rsidR="00F20286" w:rsidRPr="00604E52" w:rsidRDefault="00F20286" w:rsidP="0063306B">
            <w:pPr>
              <w:spacing w:after="0" w:line="240" w:lineRule="auto"/>
              <w:rPr>
                <w:rFonts w:eastAsia="Times New Roman"/>
                <w:bCs/>
                <w:iCs/>
                <w:sz w:val="16"/>
                <w:szCs w:val="16"/>
                <w:lang w:eastAsia="hu-HU"/>
              </w:rPr>
            </w:pPr>
          </w:p>
        </w:tc>
        <w:tc>
          <w:tcPr>
            <w:tcW w:w="5670" w:type="dxa"/>
            <w:gridSpan w:val="3"/>
            <w:shd w:val="clear" w:color="auto" w:fill="auto"/>
          </w:tcPr>
          <w:p w:rsidR="00F20286" w:rsidRPr="00604E52" w:rsidRDefault="00F20286" w:rsidP="0061669E">
            <w:pPr>
              <w:spacing w:after="0" w:line="240" w:lineRule="auto"/>
              <w:rPr>
                <w:rFonts w:eastAsia="Times New Roman"/>
                <w:iCs/>
                <w:sz w:val="18"/>
                <w:szCs w:val="18"/>
                <w:lang w:eastAsia="hu-HU"/>
              </w:rPr>
            </w:pPr>
            <w:r w:rsidRPr="00604E52">
              <w:rPr>
                <w:rFonts w:eastAsia="Times New Roman"/>
                <w:iCs/>
                <w:sz w:val="18"/>
                <w:szCs w:val="18"/>
                <w:lang w:eastAsia="hu-HU"/>
              </w:rPr>
              <w:t xml:space="preserve">Delež finančnih sredstev, ki podpirajo kazalnik učinka v okviru uspešnosti </w:t>
            </w:r>
            <w:r w:rsidR="0061669E" w:rsidRPr="00604E52">
              <w:rPr>
                <w:rFonts w:cs="Calibri"/>
                <w:sz w:val="18"/>
                <w:szCs w:val="18"/>
              </w:rPr>
              <w:t xml:space="preserve">66 </w:t>
            </w:r>
            <w:r w:rsidRPr="00604E52">
              <w:rPr>
                <w:rFonts w:cs="Calibri"/>
                <w:sz w:val="18"/>
                <w:szCs w:val="18"/>
              </w:rPr>
              <w:t>% sredstev ESRR v prednostni osi 6</w:t>
            </w:r>
            <w:r w:rsidR="0061669E" w:rsidRPr="00604E52">
              <w:rPr>
                <w:rFonts w:eastAsia="Times New Roman"/>
                <w:iCs/>
                <w:sz w:val="18"/>
                <w:szCs w:val="18"/>
                <w:lang w:eastAsia="hu-HU"/>
              </w:rPr>
              <w:t>, skupaj za obe kohezijski regiji.</w:t>
            </w:r>
          </w:p>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Glede na to, da bo dodeljevanje sredstev za izvajanje operacij z uporabo mehanizma CTN, verjetno zahtevalo daljše časovno obdobje, ocenjujemo, da bo do leta 2018 dodeljenih zgolj 10% vseh sredstev namenjenih ukrepom za učinkovito rabo prostora v urbanih območjih. Pri tem za leto 2018 ravno tako ne moremo opredeliti razdelitve na V in Z kohezijsko regijo, saj bo dodelitev sredstev odvisna od sprejetih trajnostnih urbanih strategij za posamezne mestne občine.</w:t>
            </w:r>
          </w:p>
          <w:p w:rsidR="00F20286" w:rsidRPr="00604E52" w:rsidRDefault="00F20286" w:rsidP="00FE13EC">
            <w:pPr>
              <w:spacing w:after="0" w:line="240" w:lineRule="auto"/>
              <w:rPr>
                <w:rFonts w:eastAsia="Times New Roman"/>
                <w:iCs/>
                <w:sz w:val="18"/>
                <w:szCs w:val="18"/>
                <w:lang w:eastAsia="hu-HU"/>
              </w:rPr>
            </w:pPr>
            <w:r w:rsidRPr="00604E52">
              <w:rPr>
                <w:rFonts w:eastAsia="Times New Roman"/>
                <w:iCs/>
                <w:sz w:val="18"/>
                <w:szCs w:val="18"/>
                <w:lang w:eastAsia="hu-HU"/>
              </w:rPr>
              <w:t>Za leto 2023 ocenjujemo, da bodo sprejete trajnostne urbane strategije za vseh 11 mestnih občin, na podlagi katerih bodo lahko dodeljena vsa predvidena sredstva za izvajanje operacij na področju učinkovite rabe prostora v urbanih območjih.</w:t>
            </w:r>
          </w:p>
        </w:tc>
      </w:tr>
      <w:tr w:rsidR="00F20286" w:rsidRPr="00604E52" w:rsidTr="00F84374">
        <w:trPr>
          <w:trHeight w:val="562"/>
        </w:trPr>
        <w:tc>
          <w:tcPr>
            <w:tcW w:w="3085" w:type="dxa"/>
            <w:shd w:val="clear" w:color="auto" w:fill="auto"/>
          </w:tcPr>
          <w:p w:rsidR="00F20286" w:rsidRPr="00604E52" w:rsidRDefault="00F2028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F20286" w:rsidRPr="00604E52" w:rsidRDefault="00F20286" w:rsidP="0063306B">
            <w:pPr>
              <w:spacing w:after="0" w:line="240" w:lineRule="auto"/>
              <w:rPr>
                <w:rFonts w:eastAsia="Times New Roman"/>
                <w:iCs/>
                <w:sz w:val="18"/>
                <w:szCs w:val="18"/>
                <w:lang w:eastAsia="hu-HU"/>
              </w:rPr>
            </w:pPr>
            <w:r w:rsidRPr="00604E52">
              <w:rPr>
                <w:rFonts w:eastAsia="Times New Roman"/>
                <w:iCs/>
                <w:sz w:val="18"/>
                <w:szCs w:val="18"/>
                <w:lang w:eastAsia="hu-HU"/>
              </w:rPr>
              <w:t>Mehanizem za zagotavljanje delovanja okvira uspešnosti bo letno spremljanje realizacije na podlagi poročil o izvedenih ukrepih.</w:t>
            </w:r>
          </w:p>
          <w:p w:rsidR="00F20286" w:rsidRPr="00604E52" w:rsidRDefault="00F20286" w:rsidP="0063306B">
            <w:pPr>
              <w:spacing w:after="0" w:line="240" w:lineRule="auto"/>
              <w:rPr>
                <w:rFonts w:eastAsia="Times New Roman"/>
                <w:iCs/>
                <w:sz w:val="18"/>
                <w:szCs w:val="18"/>
                <w:lang w:eastAsia="hu-HU"/>
              </w:rPr>
            </w:pPr>
          </w:p>
          <w:p w:rsidR="00F20286" w:rsidRPr="00604E52" w:rsidRDefault="00F20286" w:rsidP="0063306B">
            <w:pPr>
              <w:spacing w:after="0" w:line="240" w:lineRule="auto"/>
              <w:rPr>
                <w:rFonts w:eastAsia="Times New Roman"/>
                <w:iCs/>
                <w:sz w:val="18"/>
                <w:szCs w:val="18"/>
                <w:lang w:eastAsia="hu-HU"/>
              </w:rPr>
            </w:pPr>
          </w:p>
          <w:p w:rsidR="00F20286" w:rsidRPr="00604E52" w:rsidRDefault="00F20286" w:rsidP="0063306B">
            <w:pPr>
              <w:spacing w:after="0" w:line="240" w:lineRule="auto"/>
              <w:rPr>
                <w:rFonts w:eastAsia="Times New Roman"/>
                <w:iCs/>
                <w:sz w:val="18"/>
                <w:szCs w:val="18"/>
                <w:lang w:eastAsia="hu-HU"/>
              </w:rPr>
            </w:pPr>
          </w:p>
        </w:tc>
      </w:tr>
    </w:tbl>
    <w:p w:rsidR="003A1A12" w:rsidRPr="00604E52" w:rsidRDefault="003F361D" w:rsidP="009910B4">
      <w:pPr>
        <w:pStyle w:val="Text1"/>
        <w:shd w:val="clear" w:color="auto" w:fill="FFFFFF"/>
        <w:spacing w:after="0"/>
        <w:ind w:left="0"/>
        <w:rPr>
          <w:rFonts w:ascii="Calibri" w:hAnsi="Calibri"/>
          <w:sz w:val="18"/>
          <w:szCs w:val="18"/>
          <w:lang w:val="sl-SI"/>
        </w:rPr>
      </w:pPr>
      <w:r w:rsidRPr="00604E52">
        <w:rPr>
          <w:rFonts w:ascii="Calibri" w:hAnsi="Calibri"/>
          <w:sz w:val="18"/>
          <w:szCs w:val="18"/>
          <w:lang w:val="sl-SI"/>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FE13EC" w:rsidRPr="00604E52" w:rsidTr="00F84374">
        <w:trPr>
          <w:trHeight w:val="308"/>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PREDNOSTNA OS</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2.7. IZGRADNJA INFRASTRUKTURE IN UKREPI ZA SPODBUJANJE TRAJNOSTNE MOBILNOSTI</w:t>
            </w:r>
          </w:p>
        </w:tc>
      </w:tr>
      <w:tr w:rsidR="00FE13EC" w:rsidRPr="00604E52" w:rsidTr="00F84374">
        <w:trPr>
          <w:trHeight w:val="201"/>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KS </w:t>
            </w:r>
          </w:p>
        </w:tc>
      </w:tr>
      <w:tr w:rsidR="00FE13EC" w:rsidRPr="00604E52" w:rsidTr="00F84374">
        <w:trPr>
          <w:trHeight w:val="130"/>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07</w:t>
            </w:r>
          </w:p>
        </w:tc>
      </w:tr>
      <w:tr w:rsidR="00FE13EC" w:rsidRPr="00604E52" w:rsidTr="00F84374">
        <w:trPr>
          <w:trHeight w:val="133"/>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FE13EC" w:rsidRPr="00604E52" w:rsidRDefault="00C946E5" w:rsidP="00C946E5">
            <w:pPr>
              <w:spacing w:after="0" w:line="240" w:lineRule="auto"/>
              <w:jc w:val="both"/>
              <w:rPr>
                <w:rFonts w:cs="Calibri"/>
                <w:b/>
                <w:sz w:val="18"/>
                <w:szCs w:val="18"/>
                <w:lang w:eastAsia="sl-SI"/>
              </w:rPr>
            </w:pPr>
            <w:r w:rsidRPr="00604E52">
              <w:rPr>
                <w:rFonts w:cs="Calibri"/>
                <w:b/>
                <w:sz w:val="18"/>
                <w:szCs w:val="18"/>
                <w:lang w:eastAsia="sl-SI"/>
              </w:rPr>
              <w:t>Odprava ozkih grl, povečanje kapacitete prog in skrajšanje potovalnega časa</w:t>
            </w:r>
          </w:p>
        </w:tc>
      </w:tr>
      <w:tr w:rsidR="00FE13EC" w:rsidRPr="00604E52" w:rsidTr="00F84374">
        <w:trPr>
          <w:trHeight w:val="297"/>
        </w:trPr>
        <w:tc>
          <w:tcPr>
            <w:tcW w:w="3085" w:type="dxa"/>
            <w:shd w:val="clear" w:color="auto" w:fill="D9D9D9"/>
            <w:hideMark/>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Dolžina prenovljenih ali nadgrajenih železniških prog</w:t>
            </w:r>
          </w:p>
        </w:tc>
      </w:tr>
      <w:tr w:rsidR="00FE13EC" w:rsidRPr="00604E52" w:rsidTr="00F84374">
        <w:trPr>
          <w:trHeight w:val="381"/>
        </w:trPr>
        <w:tc>
          <w:tcPr>
            <w:tcW w:w="3085" w:type="dxa"/>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FE13EC" w:rsidRPr="00604E52" w:rsidRDefault="00FE13EC" w:rsidP="0063306B">
            <w:pPr>
              <w:spacing w:after="0" w:line="240" w:lineRule="auto"/>
              <w:rPr>
                <w:rFonts w:eastAsia="Times New Roman"/>
                <w:b/>
                <w:bCs/>
                <w:iCs/>
                <w:sz w:val="16"/>
                <w:szCs w:val="16"/>
                <w:lang w:eastAsia="hu-HU"/>
              </w:rPr>
            </w:pP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CO12a</w:t>
            </w:r>
          </w:p>
        </w:tc>
      </w:tr>
      <w:tr w:rsidR="00FE13EC" w:rsidRPr="00604E52" w:rsidTr="00F84374">
        <w:trPr>
          <w:trHeight w:val="619"/>
        </w:trPr>
        <w:tc>
          <w:tcPr>
            <w:tcW w:w="3085" w:type="dxa"/>
            <w:shd w:val="clear" w:color="auto" w:fill="auto"/>
            <w:hideMark/>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FE13EC" w:rsidRPr="00604E52" w:rsidRDefault="00FE13EC" w:rsidP="0063306B">
            <w:pPr>
              <w:spacing w:after="0" w:line="240" w:lineRule="auto"/>
              <w:rPr>
                <w:rFonts w:eastAsia="Times New Roman"/>
                <w:bCs/>
                <w:iCs/>
                <w:sz w:val="16"/>
                <w:szCs w:val="16"/>
                <w:lang w:eastAsia="hu-HU"/>
              </w:rPr>
            </w:pP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bCs/>
                <w:iCs/>
                <w:sz w:val="18"/>
                <w:szCs w:val="18"/>
                <w:lang w:eastAsia="hu-HU"/>
              </w:rPr>
              <w:t>Osnovna definicija, kot jo opredeljuje vir podatka, razen v primeru skupnega ali obveznega kazalnika</w:t>
            </w:r>
          </w:p>
        </w:tc>
      </w:tr>
      <w:tr w:rsidR="00FE13EC" w:rsidRPr="00604E52" w:rsidTr="00F84374">
        <w:trPr>
          <w:trHeight w:val="555"/>
        </w:trPr>
        <w:tc>
          <w:tcPr>
            <w:tcW w:w="3085" w:type="dxa"/>
            <w:shd w:val="clear" w:color="auto" w:fill="auto"/>
            <w:hideMark/>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FE13EC" w:rsidRPr="00604E52" w:rsidRDefault="00FE13EC" w:rsidP="0063306B">
            <w:pPr>
              <w:spacing w:after="0" w:line="240" w:lineRule="auto"/>
              <w:rPr>
                <w:rFonts w:eastAsia="Times New Roman"/>
                <w:b/>
                <w:bCs/>
                <w:iCs/>
                <w:sz w:val="16"/>
                <w:szCs w:val="16"/>
                <w:lang w:eastAsia="hu-HU"/>
              </w:rPr>
            </w:pP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Podatke zbira SURS v okviru rednega spremljanja podatkov železniškem blagovnem prevozu</w:t>
            </w:r>
          </w:p>
        </w:tc>
      </w:tr>
      <w:tr w:rsidR="00FE13EC" w:rsidRPr="00604E52" w:rsidTr="00F84374">
        <w:trPr>
          <w:trHeight w:val="265"/>
        </w:trPr>
        <w:tc>
          <w:tcPr>
            <w:tcW w:w="3085" w:type="dxa"/>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SURS</w:t>
            </w:r>
          </w:p>
        </w:tc>
      </w:tr>
      <w:tr w:rsidR="00FE13EC" w:rsidRPr="00604E52" w:rsidTr="00F84374">
        <w:trPr>
          <w:trHeight w:val="265"/>
        </w:trPr>
        <w:tc>
          <w:tcPr>
            <w:tcW w:w="3085" w:type="dxa"/>
            <w:shd w:val="clear" w:color="auto" w:fill="auto"/>
            <w:hideMark/>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km</w:t>
            </w:r>
          </w:p>
        </w:tc>
      </w:tr>
      <w:tr w:rsidR="00FE13EC" w:rsidRPr="00604E52" w:rsidTr="00F84374">
        <w:trPr>
          <w:trHeight w:val="210"/>
        </w:trPr>
        <w:tc>
          <w:tcPr>
            <w:tcW w:w="3085" w:type="dxa"/>
            <w:vMerge w:val="restart"/>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C33C8F" w:rsidP="00225FE4">
            <w:pPr>
              <w:spacing w:after="0" w:line="240" w:lineRule="auto"/>
              <w:rPr>
                <w:rFonts w:eastAsia="Times New Roman"/>
                <w:iCs/>
                <w:sz w:val="18"/>
                <w:szCs w:val="18"/>
                <w:lang w:eastAsia="hu-HU"/>
              </w:rPr>
            </w:pPr>
            <w:r>
              <w:rPr>
                <w:rFonts w:eastAsia="Times New Roman"/>
                <w:iCs/>
                <w:sz w:val="18"/>
                <w:szCs w:val="18"/>
                <w:lang w:eastAsia="hu-HU"/>
              </w:rPr>
              <w:t xml:space="preserve"> 0</w:t>
            </w:r>
          </w:p>
        </w:tc>
      </w:tr>
      <w:tr w:rsidR="00FE13EC" w:rsidRPr="00604E52" w:rsidTr="00F84374">
        <w:trPr>
          <w:trHeight w:val="210"/>
        </w:trPr>
        <w:tc>
          <w:tcPr>
            <w:tcW w:w="3085" w:type="dxa"/>
            <w:vMerge/>
            <w:shd w:val="clear" w:color="auto" w:fill="auto"/>
            <w:hideMark/>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hideMark/>
          </w:tcPr>
          <w:p w:rsidR="00FE13EC" w:rsidRPr="00604E52" w:rsidRDefault="00FE13EC" w:rsidP="0063306B">
            <w:pPr>
              <w:spacing w:after="0" w:line="240" w:lineRule="auto"/>
              <w:rPr>
                <w:rFonts w:eastAsia="Times New Roman"/>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210"/>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C33C8F" w:rsidP="00225FE4">
            <w:pPr>
              <w:spacing w:after="0" w:line="240" w:lineRule="auto"/>
              <w:rPr>
                <w:rFonts w:eastAsia="Times New Roman"/>
                <w:iCs/>
                <w:sz w:val="18"/>
                <w:szCs w:val="18"/>
                <w:lang w:eastAsia="hu-HU"/>
              </w:rPr>
            </w:pPr>
            <w:r>
              <w:rPr>
                <w:rFonts w:eastAsia="Times New Roman"/>
                <w:iCs/>
                <w:sz w:val="18"/>
                <w:szCs w:val="18"/>
                <w:lang w:eastAsia="hu-HU"/>
              </w:rPr>
              <w:t xml:space="preserve"> 17</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195"/>
        </w:trPr>
        <w:tc>
          <w:tcPr>
            <w:tcW w:w="3085" w:type="dxa"/>
            <w:vMerge w:val="restart"/>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FE13EC" w:rsidRPr="00604E52" w:rsidRDefault="00FE13EC" w:rsidP="0063306B">
            <w:pPr>
              <w:spacing w:after="0" w:line="240" w:lineRule="auto"/>
              <w:rPr>
                <w:rFonts w:eastAsia="Times New Roman"/>
                <w:b/>
                <w:bCs/>
                <w:iCs/>
                <w:sz w:val="16"/>
                <w:szCs w:val="16"/>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4A7BF2" w:rsidP="004A7BF2">
            <w:pPr>
              <w:spacing w:after="0" w:line="240" w:lineRule="auto"/>
              <w:rPr>
                <w:rFonts w:eastAsia="Times New Roman"/>
                <w:iCs/>
                <w:sz w:val="18"/>
                <w:szCs w:val="18"/>
                <w:lang w:eastAsia="hu-HU"/>
              </w:rPr>
            </w:pPr>
            <w:r>
              <w:rPr>
                <w:rFonts w:eastAsia="Times New Roman"/>
                <w:iCs/>
                <w:sz w:val="18"/>
                <w:szCs w:val="18"/>
                <w:lang w:eastAsia="hu-HU"/>
              </w:rPr>
              <w:t>69</w:t>
            </w:r>
            <w:r w:rsidR="00FE13EC" w:rsidRPr="00604E52">
              <w:rPr>
                <w:rFonts w:eastAsia="Times New Roman"/>
                <w:iCs/>
                <w:sz w:val="18"/>
                <w:szCs w:val="18"/>
                <w:lang w:eastAsia="hu-HU"/>
              </w:rPr>
              <w:t>.</w:t>
            </w:r>
            <w:r w:rsidR="003A755A" w:rsidRPr="00604E52">
              <w:rPr>
                <w:rFonts w:eastAsia="Times New Roman"/>
                <w:iCs/>
                <w:sz w:val="18"/>
                <w:szCs w:val="18"/>
                <w:lang w:eastAsia="hu-HU"/>
              </w:rPr>
              <w:t>000</w:t>
            </w:r>
            <w:r w:rsidR="00FE13EC" w:rsidRPr="00604E52">
              <w:rPr>
                <w:rFonts w:eastAsia="Times New Roman"/>
                <w:iCs/>
                <w:sz w:val="18"/>
                <w:szCs w:val="18"/>
                <w:lang w:eastAsia="hu-HU"/>
              </w:rPr>
              <w:t>.000 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2013</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262.461.506 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263"/>
        </w:trPr>
        <w:tc>
          <w:tcPr>
            <w:tcW w:w="8755" w:type="dxa"/>
            <w:gridSpan w:val="4"/>
            <w:shd w:val="clear" w:color="auto" w:fill="D9D9D9"/>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FE13EC" w:rsidRPr="00604E52" w:rsidTr="00F84374">
        <w:trPr>
          <w:trHeight w:val="1734"/>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Na področju investicij v JŽI infrastrukturo sta upoštevana projekta nadgradnje </w:t>
            </w:r>
            <w:r w:rsidR="00CC5D93">
              <w:rPr>
                <w:rFonts w:eastAsia="Times New Roman"/>
                <w:iCs/>
                <w:sz w:val="18"/>
                <w:szCs w:val="18"/>
                <w:lang w:eastAsia="hu-HU"/>
              </w:rPr>
              <w:t>in novogradnje</w:t>
            </w:r>
            <w:r w:rsidRPr="00604E52">
              <w:rPr>
                <w:rFonts w:eastAsia="Times New Roman"/>
                <w:iCs/>
                <w:sz w:val="18"/>
                <w:szCs w:val="18"/>
                <w:lang w:eastAsia="hu-HU"/>
              </w:rPr>
              <w:t xml:space="preserve"> železniške </w:t>
            </w:r>
            <w:proofErr w:type="spellStart"/>
            <w:r w:rsidRPr="00604E52">
              <w:rPr>
                <w:rFonts w:eastAsia="Times New Roman"/>
                <w:iCs/>
                <w:sz w:val="18"/>
                <w:szCs w:val="18"/>
                <w:lang w:eastAsia="hu-HU"/>
              </w:rPr>
              <w:t>infrastructure</w:t>
            </w:r>
            <w:proofErr w:type="spellEnd"/>
            <w:r w:rsidRPr="00604E52">
              <w:rPr>
                <w:rFonts w:eastAsia="Times New Roman"/>
                <w:iCs/>
                <w:sz w:val="18"/>
                <w:szCs w:val="18"/>
                <w:lang w:eastAsia="hu-HU"/>
              </w:rPr>
              <w:t xml:space="preserve"> na TEN-T omrežju s katero se zagotavlja odprava ozkega grla in dosego standard za osno obremenitev na </w:t>
            </w:r>
            <w:proofErr w:type="spellStart"/>
            <w:r w:rsidRPr="00604E52">
              <w:rPr>
                <w:rFonts w:eastAsia="Times New Roman"/>
                <w:iCs/>
                <w:sz w:val="18"/>
                <w:szCs w:val="18"/>
                <w:lang w:eastAsia="hu-HU"/>
              </w:rPr>
              <w:t>odseku</w:t>
            </w:r>
            <w:r w:rsidR="00CC5D93">
              <w:rPr>
                <w:rFonts w:eastAsia="Times New Roman"/>
                <w:iCs/>
                <w:sz w:val="18"/>
                <w:szCs w:val="18"/>
                <w:lang w:eastAsia="hu-HU"/>
              </w:rPr>
              <w:t>Maribor</w:t>
            </w:r>
            <w:proofErr w:type="spellEnd"/>
            <w:r w:rsidR="00CC5D93">
              <w:rPr>
                <w:rFonts w:eastAsia="Times New Roman"/>
                <w:iCs/>
                <w:sz w:val="18"/>
                <w:szCs w:val="18"/>
                <w:lang w:eastAsia="hu-HU"/>
              </w:rPr>
              <w:t xml:space="preserve"> – Šentilj </w:t>
            </w:r>
            <w:r w:rsidR="00547465">
              <w:rPr>
                <w:rFonts w:eastAsia="Times New Roman"/>
                <w:iCs/>
                <w:sz w:val="18"/>
                <w:szCs w:val="18"/>
                <w:lang w:eastAsia="hu-HU"/>
              </w:rPr>
              <w:t xml:space="preserve">in </w:t>
            </w:r>
            <w:r w:rsidR="00CC5D93">
              <w:rPr>
                <w:rFonts w:eastAsia="Times New Roman"/>
                <w:iCs/>
                <w:sz w:val="18"/>
                <w:szCs w:val="18"/>
                <w:lang w:eastAsia="hu-HU"/>
              </w:rPr>
              <w:t>Divača - Koper</w:t>
            </w:r>
            <w:r w:rsidRPr="00604E52">
              <w:rPr>
                <w:rFonts w:eastAsia="Times New Roman"/>
                <w:iCs/>
                <w:sz w:val="18"/>
                <w:szCs w:val="18"/>
                <w:lang w:eastAsia="hu-HU"/>
              </w:rPr>
              <w:t xml:space="preserve">. Projekt je potrjen s prometnim modelom in zagotavlja povečanje prepustnosti odseka na Mediteranskem in Baltsko – Jadranskem koridorju. </w:t>
            </w:r>
          </w:p>
          <w:p w:rsidR="00FE13EC" w:rsidRPr="00604E52" w:rsidRDefault="00FE13EC" w:rsidP="0063306B">
            <w:pPr>
              <w:spacing w:after="0" w:line="240" w:lineRule="auto"/>
              <w:rPr>
                <w:rFonts w:eastAsia="Times New Roman"/>
                <w:iCs/>
                <w:sz w:val="18"/>
                <w:szCs w:val="18"/>
                <w:lang w:eastAsia="hu-HU"/>
              </w:rPr>
            </w:pPr>
          </w:p>
          <w:p w:rsidR="00FE13EC" w:rsidRPr="00604E52" w:rsidRDefault="00FE13EC" w:rsidP="0063306B">
            <w:pPr>
              <w:spacing w:after="0" w:line="240" w:lineRule="auto"/>
              <w:rPr>
                <w:rFonts w:eastAsia="Times New Roman"/>
                <w:iCs/>
                <w:sz w:val="18"/>
                <w:szCs w:val="18"/>
                <w:lang w:eastAsia="hu-HU"/>
              </w:rPr>
            </w:pPr>
          </w:p>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1781"/>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obrazložitev načina izračuna deleža</w:t>
            </w:r>
          </w:p>
          <w:p w:rsidR="00FE13EC" w:rsidRPr="00604E52" w:rsidRDefault="00FE13EC" w:rsidP="0063306B">
            <w:pPr>
              <w:spacing w:after="0" w:line="240" w:lineRule="auto"/>
              <w:rPr>
                <w:rFonts w:eastAsia="Times New Roman"/>
                <w:bCs/>
                <w:iCs/>
                <w:sz w:val="18"/>
                <w:szCs w:val="18"/>
                <w:lang w:eastAsia="hu-HU"/>
              </w:rPr>
            </w:pPr>
          </w:p>
        </w:tc>
        <w:tc>
          <w:tcPr>
            <w:tcW w:w="5670" w:type="dxa"/>
            <w:gridSpan w:val="3"/>
            <w:shd w:val="clear" w:color="auto" w:fill="auto"/>
          </w:tcPr>
          <w:p w:rsidR="00FE13EC" w:rsidRPr="00604E52" w:rsidRDefault="00FE13EC" w:rsidP="0063306B">
            <w:pPr>
              <w:spacing w:after="0" w:line="240" w:lineRule="auto"/>
              <w:rPr>
                <w:rFonts w:eastAsia="Times New Roman"/>
                <w:iCs/>
                <w:sz w:val="16"/>
                <w:szCs w:val="16"/>
                <w:lang w:eastAsia="hu-HU"/>
              </w:rPr>
            </w:pPr>
            <w:r w:rsidRPr="00604E52">
              <w:rPr>
                <w:rFonts w:eastAsia="Times New Roman"/>
                <w:iCs/>
                <w:sz w:val="18"/>
                <w:szCs w:val="18"/>
                <w:lang w:eastAsia="hu-HU"/>
              </w:rPr>
              <w:t xml:space="preserve">Delež finančnih sredstev, ki podpirajo kazalnik učinka v okviru uspešnosti </w:t>
            </w:r>
            <w:r w:rsidR="00AB1652" w:rsidRPr="00AB1652">
              <w:rPr>
                <w:rFonts w:cs="Calibri"/>
                <w:sz w:val="16"/>
                <w:szCs w:val="16"/>
              </w:rPr>
              <w:t>71</w:t>
            </w:r>
            <w:r w:rsidRPr="00604E52">
              <w:rPr>
                <w:rFonts w:cs="Calibri"/>
                <w:sz w:val="16"/>
                <w:szCs w:val="16"/>
              </w:rPr>
              <w:t xml:space="preserve"> % sredstev KS v prednostni osi 7.</w:t>
            </w:r>
          </w:p>
          <w:p w:rsidR="00FE13EC" w:rsidRPr="00604E52" w:rsidRDefault="00FE13EC" w:rsidP="0063306B">
            <w:pPr>
              <w:spacing w:after="0" w:line="240" w:lineRule="auto"/>
              <w:rPr>
                <w:rFonts w:eastAsia="Times New Roman"/>
                <w:iCs/>
                <w:sz w:val="18"/>
                <w:szCs w:val="18"/>
                <w:lang w:eastAsia="hu-HU"/>
              </w:rPr>
            </w:pPr>
          </w:p>
          <w:p w:rsidR="00FE13EC" w:rsidRPr="00604E52" w:rsidRDefault="00FE13EC" w:rsidP="0063306B">
            <w:pPr>
              <w:spacing w:after="0" w:line="240" w:lineRule="auto"/>
              <w:rPr>
                <w:rFonts w:eastAsia="Times New Roman"/>
                <w:iCs/>
                <w:sz w:val="18"/>
                <w:szCs w:val="18"/>
                <w:lang w:eastAsia="hu-HU"/>
              </w:rPr>
            </w:pPr>
          </w:p>
          <w:p w:rsidR="00FE13EC" w:rsidRPr="00604E52" w:rsidRDefault="00FE13EC" w:rsidP="00225FE4">
            <w:pPr>
              <w:spacing w:after="0" w:line="240" w:lineRule="auto"/>
              <w:rPr>
                <w:rFonts w:eastAsia="Times New Roman"/>
                <w:iCs/>
                <w:sz w:val="18"/>
                <w:szCs w:val="18"/>
                <w:lang w:eastAsia="hu-HU"/>
              </w:rPr>
            </w:pPr>
            <w:r w:rsidRPr="00604E52">
              <w:rPr>
                <w:rFonts w:eastAsia="Times New Roman"/>
                <w:iCs/>
                <w:sz w:val="18"/>
                <w:szCs w:val="18"/>
                <w:lang w:eastAsia="hu-HU"/>
              </w:rPr>
              <w:t xml:space="preserve">Izgradnja infrastrukture in ukrepi za spodbujanje trajnostne mobilnosti.  Doseganje kazalnikov učinka je predvideno </w:t>
            </w:r>
            <w:r w:rsidR="00547465">
              <w:rPr>
                <w:rFonts w:eastAsia="Times New Roman"/>
                <w:iCs/>
                <w:sz w:val="18"/>
                <w:szCs w:val="18"/>
                <w:lang w:eastAsia="hu-HU"/>
              </w:rPr>
              <w:t>v</w:t>
            </w:r>
            <w:r w:rsidRPr="00604E52">
              <w:rPr>
                <w:rFonts w:eastAsia="Times New Roman"/>
                <w:iCs/>
                <w:sz w:val="18"/>
                <w:szCs w:val="18"/>
                <w:lang w:eastAsia="hu-HU"/>
              </w:rPr>
              <w:t xml:space="preserve"> letu 20</w:t>
            </w:r>
            <w:r w:rsidR="00547465">
              <w:rPr>
                <w:rFonts w:eastAsia="Times New Roman"/>
                <w:iCs/>
                <w:sz w:val="18"/>
                <w:szCs w:val="18"/>
                <w:lang w:eastAsia="hu-HU"/>
              </w:rPr>
              <w:t>23</w:t>
            </w:r>
            <w:r w:rsidRPr="00604E52">
              <w:rPr>
                <w:rFonts w:eastAsia="Times New Roman"/>
                <w:iCs/>
                <w:sz w:val="18"/>
                <w:szCs w:val="18"/>
                <w:lang w:eastAsia="hu-HU"/>
              </w:rPr>
              <w:t>, ko bo</w:t>
            </w:r>
            <w:r w:rsidR="00547465">
              <w:rPr>
                <w:rFonts w:eastAsia="Times New Roman"/>
                <w:iCs/>
                <w:sz w:val="18"/>
                <w:szCs w:val="18"/>
                <w:lang w:eastAsia="hu-HU"/>
              </w:rPr>
              <w:t>do</w:t>
            </w:r>
            <w:r w:rsidRPr="00604E52">
              <w:rPr>
                <w:rFonts w:eastAsia="Times New Roman"/>
                <w:iCs/>
                <w:sz w:val="18"/>
                <w:szCs w:val="18"/>
                <w:lang w:eastAsia="hu-HU"/>
              </w:rPr>
              <w:t xml:space="preserve"> zaključen</w:t>
            </w:r>
            <w:r w:rsidR="00547465">
              <w:rPr>
                <w:rFonts w:eastAsia="Times New Roman"/>
                <w:iCs/>
                <w:sz w:val="18"/>
                <w:szCs w:val="18"/>
                <w:lang w:eastAsia="hu-HU"/>
              </w:rPr>
              <w:t>e</w:t>
            </w:r>
            <w:r w:rsidRPr="00604E52">
              <w:rPr>
                <w:rFonts w:eastAsia="Times New Roman"/>
                <w:iCs/>
                <w:sz w:val="18"/>
                <w:szCs w:val="18"/>
                <w:lang w:eastAsia="hu-HU"/>
              </w:rPr>
              <w:t xml:space="preserve"> operacij</w:t>
            </w:r>
            <w:r w:rsidR="00547465">
              <w:rPr>
                <w:rFonts w:eastAsia="Times New Roman"/>
                <w:iCs/>
                <w:sz w:val="18"/>
                <w:szCs w:val="18"/>
                <w:lang w:eastAsia="hu-HU"/>
              </w:rPr>
              <w:t>e</w:t>
            </w:r>
            <w:r w:rsidRPr="00604E52">
              <w:rPr>
                <w:rFonts w:eastAsia="Times New Roman"/>
                <w:iCs/>
                <w:sz w:val="18"/>
                <w:szCs w:val="18"/>
                <w:lang w:eastAsia="hu-HU"/>
              </w:rPr>
              <w:t>, ki bo</w:t>
            </w:r>
            <w:r w:rsidR="00547465">
              <w:rPr>
                <w:rFonts w:eastAsia="Times New Roman"/>
                <w:iCs/>
                <w:sz w:val="18"/>
                <w:szCs w:val="18"/>
                <w:lang w:eastAsia="hu-HU"/>
              </w:rPr>
              <w:t>do</w:t>
            </w:r>
            <w:r w:rsidRPr="00604E52">
              <w:rPr>
                <w:rFonts w:eastAsia="Times New Roman"/>
                <w:iCs/>
                <w:sz w:val="18"/>
                <w:szCs w:val="18"/>
                <w:lang w:eastAsia="hu-HU"/>
              </w:rPr>
              <w:t xml:space="preserve"> </w:t>
            </w:r>
            <w:r w:rsidR="00547465">
              <w:rPr>
                <w:rFonts w:eastAsia="Times New Roman"/>
                <w:iCs/>
                <w:sz w:val="18"/>
                <w:szCs w:val="18"/>
                <w:lang w:eastAsia="hu-HU"/>
              </w:rPr>
              <w:t>prispevale k</w:t>
            </w:r>
            <w:r w:rsidRPr="00604E52">
              <w:rPr>
                <w:rFonts w:eastAsia="Times New Roman"/>
                <w:iCs/>
                <w:sz w:val="18"/>
                <w:szCs w:val="18"/>
                <w:lang w:eastAsia="hu-HU"/>
              </w:rPr>
              <w:t xml:space="preserve"> </w:t>
            </w:r>
            <w:r w:rsidR="00547465">
              <w:rPr>
                <w:rFonts w:eastAsia="Times New Roman"/>
                <w:iCs/>
                <w:sz w:val="18"/>
                <w:szCs w:val="18"/>
                <w:lang w:eastAsia="hu-HU"/>
              </w:rPr>
              <w:t xml:space="preserve">doseganju </w:t>
            </w:r>
            <w:r w:rsidRPr="00604E52">
              <w:rPr>
                <w:rFonts w:eastAsia="Times New Roman"/>
                <w:iCs/>
                <w:sz w:val="18"/>
                <w:szCs w:val="18"/>
                <w:lang w:eastAsia="hu-HU"/>
              </w:rPr>
              <w:t>vrednosti kazalnika.</w:t>
            </w:r>
          </w:p>
        </w:tc>
      </w:tr>
      <w:tr w:rsidR="00FE13EC" w:rsidRPr="00604E52" w:rsidTr="00F84374">
        <w:trPr>
          <w:trHeight w:val="1575"/>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FE13EC" w:rsidRPr="00604E52" w:rsidRDefault="0076249C" w:rsidP="0063306B">
            <w:pPr>
              <w:spacing w:after="0" w:line="240" w:lineRule="auto"/>
              <w:rPr>
                <w:rFonts w:eastAsia="Times New Roman"/>
                <w:iCs/>
                <w:sz w:val="18"/>
                <w:szCs w:val="18"/>
                <w:lang w:eastAsia="hu-HU"/>
              </w:rPr>
            </w:pPr>
            <w:r w:rsidRPr="0076249C">
              <w:rPr>
                <w:rFonts w:eastAsia="Times New Roman"/>
                <w:iCs/>
                <w:sz w:val="18"/>
                <w:szCs w:val="18"/>
                <w:lang w:eastAsia="hu-HU"/>
              </w:rPr>
              <w:t>Mehanizem za zagotavljanje delovanja okvira uspešnosti bo letno spremljanje realizacije na podlagi prometnega modela in podatkov DRSI</w:t>
            </w:r>
            <w:r>
              <w:rPr>
                <w:rFonts w:eastAsia="Times New Roman"/>
                <w:iCs/>
                <w:sz w:val="18"/>
                <w:szCs w:val="18"/>
                <w:lang w:eastAsia="hu-HU"/>
              </w:rPr>
              <w:t>.</w:t>
            </w:r>
          </w:p>
        </w:tc>
      </w:tr>
    </w:tbl>
    <w:p w:rsidR="003A1A12" w:rsidRPr="00604E52" w:rsidRDefault="003A1A12" w:rsidP="009910B4">
      <w:pPr>
        <w:pStyle w:val="Text1"/>
        <w:shd w:val="clear" w:color="auto" w:fill="FFFFFF"/>
        <w:spacing w:after="0"/>
        <w:ind w:left="0"/>
        <w:rPr>
          <w:rFonts w:ascii="Calibri" w:hAnsi="Calibri"/>
          <w:b/>
          <w:sz w:val="18"/>
          <w:szCs w:val="18"/>
          <w:lang w:val="sl-SI"/>
        </w:rPr>
      </w:pPr>
    </w:p>
    <w:p w:rsidR="009B50D1" w:rsidRPr="00604E52" w:rsidRDefault="009B50D1" w:rsidP="009910B4">
      <w:pPr>
        <w:pStyle w:val="Text1"/>
        <w:shd w:val="clear" w:color="auto" w:fill="FFFFFF"/>
        <w:spacing w:after="0"/>
        <w:ind w:left="0"/>
        <w:rPr>
          <w:rFonts w:ascii="Calibri" w:hAnsi="Calibri"/>
          <w:b/>
          <w:sz w:val="18"/>
          <w:szCs w:val="18"/>
          <w:lang w:val="sl-SI"/>
        </w:rPr>
      </w:pPr>
      <w:r w:rsidRPr="00604E52">
        <w:rPr>
          <w:rFonts w:ascii="Calibri" w:hAnsi="Calibri"/>
          <w:b/>
          <w:sz w:val="18"/>
          <w:szCs w:val="18"/>
          <w:lang w:val="sl-SI"/>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FE13EC" w:rsidRPr="00604E52" w:rsidTr="00F84374">
        <w:trPr>
          <w:trHeight w:val="308"/>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PREDNOSTNA OS</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2.7. IZGRADNJA INFRASTRUKTURE IN UKREPI ZA SPODBUJANJE TRAJNOSTNE MOBILNOSTI</w:t>
            </w:r>
          </w:p>
        </w:tc>
      </w:tr>
      <w:tr w:rsidR="00FE13EC" w:rsidRPr="00604E52" w:rsidTr="00F84374">
        <w:trPr>
          <w:trHeight w:val="201"/>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ESRR</w:t>
            </w:r>
          </w:p>
        </w:tc>
      </w:tr>
      <w:tr w:rsidR="00FE13EC" w:rsidRPr="00604E52" w:rsidTr="00F84374">
        <w:trPr>
          <w:trHeight w:val="130"/>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07</w:t>
            </w:r>
          </w:p>
        </w:tc>
      </w:tr>
      <w:tr w:rsidR="00FE13EC" w:rsidRPr="00604E52" w:rsidTr="00F84374">
        <w:trPr>
          <w:trHeight w:val="133"/>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FE13EC" w:rsidRDefault="00BA4054" w:rsidP="0063306B">
            <w:pPr>
              <w:spacing w:after="0" w:line="240" w:lineRule="auto"/>
              <w:rPr>
                <w:b/>
                <w:sz w:val="18"/>
                <w:szCs w:val="18"/>
                <w:lang w:eastAsia="sl-SI"/>
              </w:rPr>
            </w:pPr>
            <w:r w:rsidRPr="00604E52">
              <w:rPr>
                <w:b/>
                <w:sz w:val="18"/>
                <w:szCs w:val="18"/>
                <w:lang w:eastAsia="sl-SI"/>
              </w:rPr>
              <w:t>Boljše prometne povezave za lažjo dostopnost in skladnejši regionalni razvoj</w:t>
            </w:r>
          </w:p>
          <w:p w:rsidR="00FE13EC" w:rsidRPr="00604E52" w:rsidRDefault="00547465" w:rsidP="0063306B">
            <w:pPr>
              <w:spacing w:after="0" w:line="240" w:lineRule="auto"/>
              <w:rPr>
                <w:rFonts w:eastAsia="Times New Roman"/>
                <w:b/>
                <w:iCs/>
                <w:sz w:val="18"/>
                <w:szCs w:val="18"/>
                <w:lang w:eastAsia="hu-HU"/>
              </w:rPr>
            </w:pPr>
            <w:r w:rsidRPr="00604E52">
              <w:rPr>
                <w:rFonts w:cs="Calibri"/>
                <w:b/>
                <w:sz w:val="18"/>
                <w:szCs w:val="18"/>
                <w:lang w:eastAsia="sl-SI"/>
              </w:rPr>
              <w:t>Odprava ozkih grl, povečanje kapacitete prog in skrajšanje potovalnega časa</w:t>
            </w:r>
          </w:p>
        </w:tc>
      </w:tr>
      <w:tr w:rsidR="00FE13EC" w:rsidRPr="00604E52" w:rsidTr="00F84374">
        <w:trPr>
          <w:trHeight w:val="297"/>
        </w:trPr>
        <w:tc>
          <w:tcPr>
            <w:tcW w:w="3085" w:type="dxa"/>
            <w:shd w:val="clear" w:color="auto" w:fill="D9D9D9"/>
            <w:hideMark/>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FE13EC" w:rsidRPr="00604E52" w:rsidRDefault="00FE13EC" w:rsidP="0063306B">
            <w:pPr>
              <w:spacing w:after="0" w:line="240" w:lineRule="auto"/>
              <w:rPr>
                <w:rFonts w:eastAsia="Times New Roman"/>
                <w:b/>
                <w:iCs/>
                <w:sz w:val="18"/>
                <w:szCs w:val="18"/>
                <w:lang w:eastAsia="hu-HU"/>
              </w:rPr>
            </w:pPr>
            <w:r w:rsidRPr="00604E52">
              <w:rPr>
                <w:rFonts w:cs="Calibri"/>
                <w:b/>
                <w:sz w:val="18"/>
                <w:szCs w:val="18"/>
              </w:rPr>
              <w:t>Skupna dolžina novih cest</w:t>
            </w:r>
            <w:r w:rsidRPr="00604E52" w:rsidDel="005E36EA">
              <w:rPr>
                <w:rFonts w:cs="Calibri"/>
                <w:b/>
                <w:sz w:val="18"/>
                <w:szCs w:val="18"/>
                <w:lang w:eastAsia="sl-SI"/>
              </w:rPr>
              <w:t xml:space="preserve"> </w:t>
            </w:r>
          </w:p>
        </w:tc>
      </w:tr>
      <w:tr w:rsidR="00FE13EC" w:rsidRPr="00604E52" w:rsidTr="00F84374">
        <w:trPr>
          <w:trHeight w:val="381"/>
        </w:trPr>
        <w:tc>
          <w:tcPr>
            <w:tcW w:w="3085" w:type="dxa"/>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FE13EC" w:rsidRPr="00604E52" w:rsidRDefault="00FE13EC" w:rsidP="0063306B">
            <w:pPr>
              <w:spacing w:after="0" w:line="240" w:lineRule="auto"/>
              <w:rPr>
                <w:rFonts w:eastAsia="Times New Roman"/>
                <w:b/>
                <w:bCs/>
                <w:iCs/>
                <w:sz w:val="16"/>
                <w:szCs w:val="16"/>
                <w:lang w:eastAsia="hu-HU"/>
              </w:rPr>
            </w:pP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CO13</w:t>
            </w:r>
          </w:p>
        </w:tc>
      </w:tr>
      <w:tr w:rsidR="00FE13EC" w:rsidRPr="00604E52" w:rsidTr="00F84374">
        <w:trPr>
          <w:trHeight w:val="211"/>
        </w:trPr>
        <w:tc>
          <w:tcPr>
            <w:tcW w:w="3085" w:type="dxa"/>
            <w:shd w:val="clear" w:color="auto" w:fill="auto"/>
            <w:hideMark/>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265"/>
        </w:trPr>
        <w:tc>
          <w:tcPr>
            <w:tcW w:w="3085" w:type="dxa"/>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DRS</w:t>
            </w:r>
            <w:r w:rsidR="006A1BA1">
              <w:rPr>
                <w:rFonts w:eastAsia="Times New Roman"/>
                <w:iCs/>
                <w:sz w:val="18"/>
                <w:szCs w:val="18"/>
                <w:lang w:eastAsia="hu-HU"/>
              </w:rPr>
              <w:t>I</w:t>
            </w:r>
          </w:p>
        </w:tc>
      </w:tr>
      <w:tr w:rsidR="00FE13EC" w:rsidRPr="00604E52" w:rsidTr="00F84374">
        <w:trPr>
          <w:trHeight w:val="265"/>
        </w:trPr>
        <w:tc>
          <w:tcPr>
            <w:tcW w:w="3085" w:type="dxa"/>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km</w:t>
            </w:r>
          </w:p>
        </w:tc>
      </w:tr>
      <w:tr w:rsidR="00FE13EC" w:rsidRPr="00604E52" w:rsidTr="00F84374">
        <w:trPr>
          <w:trHeight w:val="210"/>
        </w:trPr>
        <w:tc>
          <w:tcPr>
            <w:tcW w:w="3085" w:type="dxa"/>
            <w:vMerge w:val="restart"/>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6"/>
                <w:szCs w:val="16"/>
                <w:lang w:eastAsia="hu-HU"/>
              </w:rPr>
              <w:t>7. Vrednost za kazalnik</w:t>
            </w:r>
          </w:p>
        </w:tc>
        <w:tc>
          <w:tcPr>
            <w:tcW w:w="1134" w:type="dxa"/>
            <w:vMerge w:val="restart"/>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2018</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FE13EC" w:rsidRPr="00604E52" w:rsidTr="00F84374">
        <w:trPr>
          <w:trHeight w:val="210"/>
        </w:trPr>
        <w:tc>
          <w:tcPr>
            <w:tcW w:w="3085" w:type="dxa"/>
            <w:vMerge/>
            <w:shd w:val="clear" w:color="auto" w:fill="auto"/>
            <w:hideMark/>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hideMark/>
          </w:tcPr>
          <w:p w:rsidR="00FE13EC" w:rsidRPr="00604E52" w:rsidRDefault="00FE13EC" w:rsidP="0063306B">
            <w:pPr>
              <w:spacing w:after="0" w:line="240" w:lineRule="auto"/>
              <w:rPr>
                <w:rFonts w:eastAsia="Times New Roman"/>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FE13EC" w:rsidRPr="00604E52" w:rsidTr="00F84374">
        <w:trPr>
          <w:trHeight w:val="210"/>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547465" w:rsidP="00225FE4">
            <w:pPr>
              <w:spacing w:after="0" w:line="240" w:lineRule="auto"/>
              <w:rPr>
                <w:rFonts w:eastAsia="Times New Roman"/>
                <w:iCs/>
                <w:sz w:val="18"/>
                <w:szCs w:val="18"/>
                <w:lang w:eastAsia="hu-HU"/>
              </w:rPr>
            </w:pPr>
            <w:r>
              <w:rPr>
                <w:rFonts w:eastAsia="Times New Roman"/>
                <w:iCs/>
                <w:sz w:val="18"/>
                <w:szCs w:val="18"/>
                <w:lang w:eastAsia="hu-HU"/>
              </w:rPr>
              <w:t>10,6</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547465" w:rsidP="0063306B">
            <w:pPr>
              <w:spacing w:after="0" w:line="240" w:lineRule="auto"/>
              <w:rPr>
                <w:rFonts w:eastAsia="Times New Roman"/>
                <w:iCs/>
                <w:sz w:val="18"/>
                <w:szCs w:val="18"/>
                <w:lang w:eastAsia="hu-HU"/>
              </w:rPr>
            </w:pPr>
            <w:r>
              <w:rPr>
                <w:rFonts w:eastAsia="Times New Roman"/>
                <w:iCs/>
                <w:sz w:val="18"/>
                <w:szCs w:val="18"/>
                <w:lang w:eastAsia="hu-HU"/>
              </w:rPr>
              <w:t>10,6</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195"/>
        </w:trPr>
        <w:tc>
          <w:tcPr>
            <w:tcW w:w="3085" w:type="dxa"/>
            <w:vMerge w:val="restart"/>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FE13EC" w:rsidRPr="00604E52" w:rsidRDefault="00FE13EC" w:rsidP="0063306B">
            <w:pPr>
              <w:spacing w:after="0" w:line="240" w:lineRule="auto"/>
              <w:rPr>
                <w:rFonts w:eastAsia="Times New Roman"/>
                <w:b/>
                <w:bCs/>
                <w:iCs/>
                <w:sz w:val="16"/>
                <w:szCs w:val="16"/>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4.500.000 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4.500.000 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FE13EC" w:rsidP="00225FE4">
            <w:pPr>
              <w:spacing w:after="0" w:line="240" w:lineRule="auto"/>
              <w:rPr>
                <w:rFonts w:eastAsia="Times New Roman"/>
                <w:iCs/>
                <w:sz w:val="18"/>
                <w:szCs w:val="18"/>
                <w:lang w:eastAsia="hu-HU"/>
              </w:rPr>
            </w:pPr>
            <w:r w:rsidRPr="00604E52">
              <w:rPr>
                <w:rFonts w:eastAsia="Times New Roman"/>
                <w:iCs/>
                <w:sz w:val="18"/>
                <w:szCs w:val="18"/>
                <w:lang w:eastAsia="hu-HU"/>
              </w:rPr>
              <w:t xml:space="preserve"> </w:t>
            </w:r>
            <w:r w:rsidR="00547465">
              <w:rPr>
                <w:rFonts w:eastAsia="Times New Roman"/>
                <w:iCs/>
                <w:sz w:val="18"/>
                <w:szCs w:val="18"/>
                <w:lang w:eastAsia="hu-HU"/>
              </w:rPr>
              <w:t>135.544.115</w:t>
            </w:r>
            <w:r w:rsidRPr="00604E52">
              <w:rPr>
                <w:rFonts w:eastAsia="Times New Roman"/>
                <w:iCs/>
                <w:sz w:val="18"/>
                <w:szCs w:val="18"/>
                <w:lang w:eastAsia="hu-HU"/>
              </w:rPr>
              <w:t xml:space="preserve"> 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w:t>
            </w:r>
            <w:r w:rsidR="004A74D9">
              <w:rPr>
                <w:rFonts w:eastAsia="Times New Roman"/>
                <w:iCs/>
                <w:sz w:val="18"/>
                <w:szCs w:val="18"/>
                <w:lang w:eastAsia="hu-HU"/>
              </w:rPr>
              <w:t>135.544.115</w:t>
            </w:r>
            <w:r w:rsidRPr="00604E52">
              <w:rPr>
                <w:rFonts w:eastAsia="Times New Roman"/>
                <w:iCs/>
                <w:sz w:val="18"/>
                <w:szCs w:val="18"/>
                <w:lang w:eastAsia="hu-HU"/>
              </w:rPr>
              <w:t xml:space="preserve"> 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p>
        </w:tc>
      </w:tr>
      <w:tr w:rsidR="00FE13EC" w:rsidRPr="00604E52" w:rsidTr="00F84374">
        <w:trPr>
          <w:trHeight w:val="263"/>
        </w:trPr>
        <w:tc>
          <w:tcPr>
            <w:tcW w:w="8755" w:type="dxa"/>
            <w:gridSpan w:val="4"/>
            <w:shd w:val="clear" w:color="auto" w:fill="D9D9D9"/>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FE13EC" w:rsidRPr="00604E52" w:rsidTr="00F84374">
        <w:trPr>
          <w:trHeight w:val="1734"/>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FE13EC"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Na področju investicij v cestno infrastrukturo se bodo vsa sredstva namenila za investicije v Kohezijski regiji Vzhodna Slovenija. Z izvedbo investicije se bo izboljšala regionalna povezanost industrijskega središča Novo mesto in JV regije s TEN-T omrežjem. Narejen bo prvi del izboljšanih povezav Bele krajine z jedrnim omrežjem. Okvir uspešnosti upošteva časovne stroške uporabnika po izvedeni investiciji. Predvideno je, da se investicija izvede v letu 2018 in bodo učinki merljivi 3 leta po izvedeni investiciji. Interna stopnja donosnosti investicije je 7,18%.</w:t>
            </w:r>
          </w:p>
          <w:p w:rsidR="006A1BA1" w:rsidRDefault="006A1BA1" w:rsidP="0063306B">
            <w:pPr>
              <w:spacing w:after="0" w:line="240" w:lineRule="auto"/>
              <w:rPr>
                <w:rFonts w:eastAsia="Times New Roman"/>
                <w:iCs/>
                <w:sz w:val="18"/>
                <w:szCs w:val="18"/>
                <w:lang w:eastAsia="hu-HU"/>
              </w:rPr>
            </w:pPr>
          </w:p>
          <w:p w:rsidR="006A1BA1" w:rsidRPr="00604E52" w:rsidRDefault="006A1BA1" w:rsidP="00AC2E33">
            <w:pPr>
              <w:spacing w:after="0" w:line="240" w:lineRule="auto"/>
              <w:rPr>
                <w:rFonts w:eastAsia="Times New Roman"/>
                <w:iCs/>
                <w:sz w:val="18"/>
                <w:szCs w:val="18"/>
                <w:lang w:eastAsia="hu-HU"/>
              </w:rPr>
            </w:pPr>
            <w:r>
              <w:rPr>
                <w:rFonts w:eastAsia="Times New Roman"/>
                <w:iCs/>
                <w:sz w:val="18"/>
                <w:szCs w:val="18"/>
                <w:lang w:eastAsia="hu-HU"/>
              </w:rPr>
              <w:t xml:space="preserve">Na področju investicij v železniško infrastrukturo </w:t>
            </w:r>
            <w:r w:rsidR="00AC2E33">
              <w:rPr>
                <w:rFonts w:eastAsia="Times New Roman"/>
                <w:iCs/>
                <w:sz w:val="18"/>
                <w:szCs w:val="18"/>
                <w:lang w:eastAsia="hu-HU"/>
              </w:rPr>
              <w:t>s</w:t>
            </w:r>
            <w:r w:rsidR="00AC2E33" w:rsidRPr="00AC2E33">
              <w:rPr>
                <w:rFonts w:eastAsia="Times New Roman"/>
                <w:iCs/>
                <w:sz w:val="18"/>
                <w:szCs w:val="18"/>
                <w:lang w:eastAsia="hu-HU"/>
              </w:rPr>
              <w:t>e bo izvedla posodobitev železniškega vozlišča in postaje Pragersko, s čimer se odpravlja ozko grlo na Mediteranskem in Baltsko-Jadranskem koridorju jedrnega omrežja. Ureditev vozlišča pomeni nadaljevanje razvoja javne železniške infrastrukture v SV delu Slovenije ter zagotavljanje ustreznega priključevanja na elektrificirano in nadgrajeno železniško progo Pragersko - Ormož – Hodoš, ki je bila posodobljena v finančni perspektivi 2007-2013.</w:t>
            </w:r>
          </w:p>
        </w:tc>
      </w:tr>
      <w:tr w:rsidR="00FE13EC" w:rsidRPr="00604E52" w:rsidTr="00F84374">
        <w:trPr>
          <w:trHeight w:val="1341"/>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obrazložitev načina izračuna deleža</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Delež finančnih sredstev, ki podpirajo kazalnik učinka v okviru uspešnosti </w:t>
            </w:r>
            <w:r w:rsidRPr="00604E52">
              <w:rPr>
                <w:rFonts w:cs="Calibri"/>
                <w:sz w:val="18"/>
                <w:szCs w:val="18"/>
              </w:rPr>
              <w:t>100 % sredstev ESRR v prednostni osi 7.</w:t>
            </w:r>
          </w:p>
          <w:p w:rsidR="00FE13EC" w:rsidRPr="00604E52" w:rsidRDefault="00FE13EC" w:rsidP="0063306B">
            <w:pPr>
              <w:spacing w:after="0" w:line="240" w:lineRule="auto"/>
              <w:rPr>
                <w:rFonts w:eastAsia="Times New Roman"/>
                <w:iCs/>
                <w:sz w:val="18"/>
                <w:szCs w:val="18"/>
                <w:lang w:eastAsia="hu-HU"/>
              </w:rPr>
            </w:pPr>
          </w:p>
          <w:p w:rsidR="00FE13EC"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Izgradnja </w:t>
            </w:r>
            <w:proofErr w:type="spellStart"/>
            <w:r w:rsidRPr="00604E52">
              <w:rPr>
                <w:rFonts w:eastAsia="Times New Roman"/>
                <w:iCs/>
                <w:sz w:val="18"/>
                <w:szCs w:val="18"/>
                <w:lang w:eastAsia="hu-HU"/>
              </w:rPr>
              <w:t>infrastukture</w:t>
            </w:r>
            <w:proofErr w:type="spellEnd"/>
            <w:r w:rsidRPr="00604E52">
              <w:rPr>
                <w:rFonts w:eastAsia="Times New Roman"/>
                <w:iCs/>
                <w:sz w:val="18"/>
                <w:szCs w:val="18"/>
                <w:lang w:eastAsia="hu-HU"/>
              </w:rPr>
              <w:t xml:space="preserve"> in ukrepi za spodbujanje trajnostne mobilnosti iz sklada ESRR.  Doseganje kazalnikov učinka</w:t>
            </w:r>
            <w:r w:rsidR="009157CF">
              <w:rPr>
                <w:rFonts w:eastAsia="Times New Roman"/>
                <w:iCs/>
                <w:sz w:val="18"/>
                <w:szCs w:val="18"/>
                <w:lang w:eastAsia="hu-HU"/>
              </w:rPr>
              <w:t xml:space="preserve"> na področju cest</w:t>
            </w:r>
            <w:r w:rsidRPr="00604E52">
              <w:rPr>
                <w:rFonts w:eastAsia="Times New Roman"/>
                <w:iCs/>
                <w:sz w:val="18"/>
                <w:szCs w:val="18"/>
                <w:lang w:eastAsia="hu-HU"/>
              </w:rPr>
              <w:t xml:space="preserve"> je predvideno po letu 2018, ko bo zaključena prva operacija  - izgradnja 5,3 km odseka AC A2 – Novo mesto (Revoz)</w:t>
            </w:r>
          </w:p>
          <w:p w:rsidR="009157CF" w:rsidRDefault="009157CF" w:rsidP="0063306B">
            <w:pPr>
              <w:spacing w:after="0" w:line="240" w:lineRule="auto"/>
              <w:rPr>
                <w:rFonts w:eastAsia="Times New Roman"/>
                <w:iCs/>
                <w:sz w:val="18"/>
                <w:szCs w:val="18"/>
                <w:lang w:eastAsia="hu-HU"/>
              </w:rPr>
            </w:pPr>
          </w:p>
          <w:p w:rsidR="009157CF" w:rsidRPr="00604E52" w:rsidRDefault="009157CF" w:rsidP="009157CF">
            <w:pPr>
              <w:spacing w:after="0" w:line="240" w:lineRule="auto"/>
              <w:rPr>
                <w:rFonts w:eastAsia="Times New Roman"/>
                <w:iCs/>
                <w:sz w:val="18"/>
                <w:szCs w:val="18"/>
                <w:lang w:eastAsia="hu-HU"/>
              </w:rPr>
            </w:pPr>
            <w:r w:rsidRPr="00604E52">
              <w:rPr>
                <w:rFonts w:eastAsia="Times New Roman"/>
                <w:iCs/>
                <w:sz w:val="18"/>
                <w:szCs w:val="18"/>
                <w:lang w:eastAsia="hu-HU"/>
              </w:rPr>
              <w:t>Doseganje kazalnikov učinka</w:t>
            </w:r>
            <w:r>
              <w:rPr>
                <w:rFonts w:eastAsia="Times New Roman"/>
                <w:iCs/>
                <w:sz w:val="18"/>
                <w:szCs w:val="18"/>
                <w:lang w:eastAsia="hu-HU"/>
              </w:rPr>
              <w:t xml:space="preserve"> na področju železnic: »Š</w:t>
            </w:r>
            <w:r w:rsidRPr="009157CF">
              <w:rPr>
                <w:rFonts w:eastAsia="Times New Roman"/>
                <w:iCs/>
                <w:sz w:val="18"/>
                <w:szCs w:val="18"/>
                <w:lang w:eastAsia="hu-HU"/>
              </w:rPr>
              <w:t xml:space="preserve">tevilo prenovljenih in nadgrajenih železniških postaj v skladu s TEN-T standardi </w:t>
            </w:r>
            <w:proofErr w:type="spellStart"/>
            <w:r w:rsidRPr="009157CF">
              <w:rPr>
                <w:rFonts w:eastAsia="Times New Roman"/>
                <w:iCs/>
                <w:sz w:val="18"/>
                <w:szCs w:val="18"/>
                <w:lang w:eastAsia="hu-HU"/>
              </w:rPr>
              <w:t>interoperabilnosti</w:t>
            </w:r>
            <w:proofErr w:type="spellEnd"/>
            <w:r>
              <w:rPr>
                <w:rFonts w:eastAsia="Times New Roman"/>
                <w:iCs/>
                <w:sz w:val="18"/>
                <w:szCs w:val="18"/>
                <w:lang w:eastAsia="hu-HU"/>
              </w:rPr>
              <w:t>« bo doseženo po l. 2018, ko bo zaključena operacija posodobitve železniškega vozlišča Pragersko.</w:t>
            </w:r>
          </w:p>
        </w:tc>
      </w:tr>
      <w:tr w:rsidR="00FE13EC" w:rsidRPr="00604E52" w:rsidTr="00F84374">
        <w:trPr>
          <w:trHeight w:val="1575"/>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Mehanizem za zagotavljanje delovanja okvira uspešnosti bo letno spremljanje realizacije na podlagi prometnega modela in podatkov DRS</w:t>
            </w:r>
            <w:r w:rsidR="009157CF">
              <w:rPr>
                <w:rFonts w:eastAsia="Times New Roman"/>
                <w:iCs/>
                <w:sz w:val="18"/>
                <w:szCs w:val="18"/>
                <w:lang w:eastAsia="hu-HU"/>
              </w:rPr>
              <w:t>I</w:t>
            </w:r>
            <w:r w:rsidRPr="00604E52">
              <w:rPr>
                <w:rFonts w:eastAsia="Times New Roman"/>
                <w:iCs/>
                <w:sz w:val="18"/>
                <w:szCs w:val="18"/>
                <w:lang w:eastAsia="hu-HU"/>
              </w:rPr>
              <w:t>.</w:t>
            </w:r>
          </w:p>
          <w:p w:rsidR="00FE13EC" w:rsidRPr="00604E52" w:rsidRDefault="00FE13EC" w:rsidP="0063306B">
            <w:pPr>
              <w:spacing w:after="0" w:line="240" w:lineRule="auto"/>
              <w:rPr>
                <w:rFonts w:eastAsia="Times New Roman"/>
                <w:iCs/>
                <w:sz w:val="18"/>
                <w:szCs w:val="18"/>
                <w:lang w:eastAsia="hu-HU"/>
              </w:rPr>
            </w:pPr>
          </w:p>
        </w:tc>
      </w:tr>
    </w:tbl>
    <w:p w:rsidR="009B50D1" w:rsidRPr="00604E52" w:rsidRDefault="009B50D1" w:rsidP="009910B4">
      <w:pPr>
        <w:pStyle w:val="Text1"/>
        <w:shd w:val="clear" w:color="auto" w:fill="FFFFFF"/>
        <w:spacing w:after="0"/>
        <w:ind w:left="0"/>
        <w:rPr>
          <w:rFonts w:ascii="Calibri" w:hAnsi="Calibri"/>
          <w:b/>
          <w:sz w:val="18"/>
          <w:szCs w:val="18"/>
          <w:lang w:val="sl-SI"/>
        </w:rPr>
      </w:pPr>
    </w:p>
    <w:p w:rsidR="003A1A12" w:rsidRPr="00604E52" w:rsidRDefault="003A1A12" w:rsidP="009910B4">
      <w:pPr>
        <w:pStyle w:val="Text1"/>
        <w:shd w:val="clear" w:color="auto" w:fill="FFFFFF"/>
        <w:spacing w:after="0"/>
        <w:ind w:left="0"/>
        <w:rPr>
          <w:rFonts w:ascii="Calibri" w:hAnsi="Calibri"/>
          <w:b/>
          <w:sz w:val="18"/>
          <w:szCs w:val="18"/>
          <w:lang w:val="sl-SI"/>
        </w:rPr>
      </w:pPr>
    </w:p>
    <w:p w:rsidR="003A1A12" w:rsidRPr="00604E52" w:rsidRDefault="005E36EA" w:rsidP="009910B4">
      <w:pPr>
        <w:spacing w:after="0" w:line="240" w:lineRule="auto"/>
        <w:jc w:val="both"/>
        <w:rPr>
          <w:sz w:val="18"/>
          <w:szCs w:val="18"/>
        </w:rPr>
      </w:pPr>
      <w:r w:rsidRPr="00604E52">
        <w:rPr>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FE13EC" w:rsidRPr="00604E52" w:rsidTr="00F84374">
        <w:trPr>
          <w:trHeight w:val="308"/>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PREDNOSTNA OS</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2.8. SPODBUJANJE ZAPOSLOVANJA IN TRANSNACIONALNA MOBILNOST DELOVNE SILE</w:t>
            </w:r>
          </w:p>
        </w:tc>
      </w:tr>
      <w:tr w:rsidR="00FE13EC" w:rsidRPr="00604E52" w:rsidTr="00F84374">
        <w:trPr>
          <w:trHeight w:val="201"/>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ESS</w:t>
            </w:r>
          </w:p>
        </w:tc>
      </w:tr>
      <w:tr w:rsidR="00FE13EC" w:rsidRPr="00604E52" w:rsidTr="00F84374">
        <w:trPr>
          <w:trHeight w:val="130"/>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8</w:t>
            </w:r>
          </w:p>
        </w:tc>
      </w:tr>
      <w:tr w:rsidR="00FE13EC" w:rsidRPr="00604E52" w:rsidTr="00F84374">
        <w:trPr>
          <w:trHeight w:val="133"/>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Povečanje zaposlenosti brezposelnih, še posebej starejših od 50 let, dolgotrajno brezposelnih in tistih pod ISCED 3  </w:t>
            </w:r>
          </w:p>
        </w:tc>
      </w:tr>
      <w:tr w:rsidR="00FE13EC" w:rsidRPr="00604E52" w:rsidTr="00F84374">
        <w:trPr>
          <w:trHeight w:val="297"/>
        </w:trPr>
        <w:tc>
          <w:tcPr>
            <w:tcW w:w="3085" w:type="dxa"/>
            <w:shd w:val="clear" w:color="auto" w:fill="D9D9D9"/>
            <w:hideMark/>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Število udeležencev (v spodbude za zaposlitev) </w:t>
            </w:r>
          </w:p>
        </w:tc>
      </w:tr>
      <w:tr w:rsidR="00FE13EC" w:rsidRPr="00604E52" w:rsidTr="000C6FB4">
        <w:trPr>
          <w:trHeight w:val="510"/>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2. Identifikator kazalnika</w:t>
            </w:r>
          </w:p>
          <w:p w:rsidR="00FE13EC" w:rsidRPr="00604E52" w:rsidRDefault="00FE13EC" w:rsidP="0063306B">
            <w:pPr>
              <w:spacing w:after="0" w:line="240" w:lineRule="auto"/>
              <w:rPr>
                <w:rFonts w:eastAsia="Times New Roman"/>
                <w:b/>
                <w:bCs/>
                <w:iCs/>
                <w:sz w:val="18"/>
                <w:szCs w:val="18"/>
                <w:lang w:eastAsia="hu-HU"/>
              </w:rPr>
            </w:pP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cs="Calibri"/>
                <w:sz w:val="18"/>
                <w:szCs w:val="18"/>
                <w:lang w:eastAsia="sl-SI"/>
              </w:rPr>
              <w:t>8.8</w:t>
            </w:r>
          </w:p>
        </w:tc>
      </w:tr>
      <w:tr w:rsidR="00FE13EC" w:rsidRPr="00604E52" w:rsidTr="00F84374">
        <w:trPr>
          <w:trHeight w:val="371"/>
        </w:trPr>
        <w:tc>
          <w:tcPr>
            <w:tcW w:w="3085" w:type="dxa"/>
            <w:shd w:val="clear" w:color="auto" w:fill="auto"/>
            <w:hideMark/>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3. Definicija</w:t>
            </w:r>
          </w:p>
          <w:p w:rsidR="00FE13EC" w:rsidRPr="00604E52" w:rsidRDefault="00FE13EC" w:rsidP="0063306B">
            <w:pPr>
              <w:spacing w:after="0" w:line="240" w:lineRule="auto"/>
              <w:rPr>
                <w:rFonts w:eastAsia="Times New Roman"/>
                <w:bCs/>
                <w:iCs/>
                <w:sz w:val="18"/>
                <w:szCs w:val="18"/>
                <w:lang w:eastAsia="hu-HU"/>
              </w:rPr>
            </w:pPr>
          </w:p>
        </w:tc>
        <w:tc>
          <w:tcPr>
            <w:tcW w:w="5670" w:type="dxa"/>
            <w:gridSpan w:val="3"/>
            <w:shd w:val="clear" w:color="auto" w:fill="auto"/>
          </w:tcPr>
          <w:p w:rsidR="00FE13EC" w:rsidRPr="00604E52" w:rsidRDefault="000C6FB4" w:rsidP="00C00230">
            <w:pPr>
              <w:spacing w:after="0" w:line="240" w:lineRule="auto"/>
              <w:rPr>
                <w:rFonts w:eastAsia="Times New Roman"/>
                <w:iCs/>
                <w:sz w:val="18"/>
                <w:szCs w:val="18"/>
                <w:lang w:eastAsia="hu-HU"/>
              </w:rPr>
            </w:pPr>
            <w:r w:rsidRPr="00604E52">
              <w:rPr>
                <w:rFonts w:eastAsia="Times New Roman"/>
                <w:iCs/>
                <w:sz w:val="18"/>
                <w:szCs w:val="18"/>
                <w:lang w:eastAsia="hu-HU"/>
              </w:rPr>
              <w:t xml:space="preserve">Vključene osebe v spodbude za zaposlitev (APZ programi) </w:t>
            </w:r>
            <w:r w:rsidR="00C00230" w:rsidRPr="00604E52">
              <w:rPr>
                <w:rFonts w:eastAsia="Times New Roman"/>
                <w:iCs/>
                <w:sz w:val="18"/>
                <w:szCs w:val="18"/>
                <w:lang w:eastAsia="hu-HU"/>
              </w:rPr>
              <w:t xml:space="preserve">v skladu s ciljnimi skupinami </w:t>
            </w:r>
            <w:proofErr w:type="spellStart"/>
            <w:r w:rsidR="00C00230" w:rsidRPr="00604E52">
              <w:rPr>
                <w:rFonts w:eastAsia="Times New Roman"/>
                <w:iCs/>
                <w:sz w:val="18"/>
                <w:szCs w:val="18"/>
                <w:lang w:eastAsia="hu-HU"/>
              </w:rPr>
              <w:t>specifičenga</w:t>
            </w:r>
            <w:proofErr w:type="spellEnd"/>
            <w:r w:rsidR="00C00230" w:rsidRPr="00604E52">
              <w:rPr>
                <w:rFonts w:eastAsia="Times New Roman"/>
                <w:iCs/>
                <w:sz w:val="18"/>
                <w:szCs w:val="18"/>
                <w:lang w:eastAsia="hu-HU"/>
              </w:rPr>
              <w:t xml:space="preserve"> cilja</w:t>
            </w:r>
          </w:p>
        </w:tc>
      </w:tr>
      <w:tr w:rsidR="00FE13EC" w:rsidRPr="00604E52" w:rsidTr="00F84374">
        <w:trPr>
          <w:trHeight w:val="377"/>
        </w:trPr>
        <w:tc>
          <w:tcPr>
            <w:tcW w:w="3085" w:type="dxa"/>
            <w:shd w:val="clear" w:color="auto" w:fill="auto"/>
            <w:hideMark/>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FE13EC" w:rsidRPr="00604E52" w:rsidRDefault="00FE13EC" w:rsidP="0063306B">
            <w:pPr>
              <w:spacing w:after="0" w:line="240" w:lineRule="auto"/>
              <w:rPr>
                <w:rFonts w:eastAsia="Times New Roman"/>
                <w:b/>
                <w:bCs/>
                <w:iCs/>
                <w:sz w:val="16"/>
                <w:szCs w:val="16"/>
                <w:lang w:eastAsia="hu-HU"/>
              </w:rPr>
            </w:pP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FE13EC" w:rsidRPr="00604E52" w:rsidTr="00F84374">
        <w:trPr>
          <w:trHeight w:val="265"/>
        </w:trPr>
        <w:tc>
          <w:tcPr>
            <w:tcW w:w="3085" w:type="dxa"/>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FE13EC" w:rsidRPr="00604E52" w:rsidTr="00F84374">
        <w:trPr>
          <w:trHeight w:val="265"/>
        </w:trPr>
        <w:tc>
          <w:tcPr>
            <w:tcW w:w="3085" w:type="dxa"/>
            <w:shd w:val="clear" w:color="auto" w:fill="auto"/>
            <w:hideMark/>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FE13EC" w:rsidRPr="00604E52" w:rsidTr="00F84374">
        <w:trPr>
          <w:trHeight w:val="210"/>
        </w:trPr>
        <w:tc>
          <w:tcPr>
            <w:tcW w:w="3085" w:type="dxa"/>
            <w:vMerge w:val="restart"/>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0D631F" w:rsidP="0063306B">
            <w:pPr>
              <w:spacing w:after="0" w:line="240" w:lineRule="auto"/>
              <w:rPr>
                <w:rFonts w:eastAsia="Times New Roman"/>
                <w:iCs/>
                <w:sz w:val="18"/>
                <w:szCs w:val="18"/>
                <w:lang w:eastAsia="hu-HU"/>
              </w:rPr>
            </w:pPr>
            <w:r>
              <w:rPr>
                <w:rFonts w:eastAsia="Times New Roman"/>
                <w:iCs/>
                <w:sz w:val="18"/>
                <w:szCs w:val="18"/>
                <w:lang w:eastAsia="hu-HU"/>
              </w:rPr>
              <w:t>9.680</w:t>
            </w:r>
          </w:p>
        </w:tc>
      </w:tr>
      <w:tr w:rsidR="00FE13EC" w:rsidRPr="00604E52" w:rsidTr="00F84374">
        <w:trPr>
          <w:trHeight w:val="210"/>
        </w:trPr>
        <w:tc>
          <w:tcPr>
            <w:tcW w:w="3085" w:type="dxa"/>
            <w:vMerge/>
            <w:shd w:val="clear" w:color="auto" w:fill="auto"/>
            <w:hideMark/>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hideMark/>
          </w:tcPr>
          <w:p w:rsidR="00FE13EC" w:rsidRPr="00604E52" w:rsidRDefault="00FE13EC" w:rsidP="0063306B">
            <w:pPr>
              <w:spacing w:after="0" w:line="240" w:lineRule="auto"/>
              <w:rPr>
                <w:rFonts w:eastAsia="Times New Roman"/>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0D631F" w:rsidRDefault="000D631F" w:rsidP="0063306B">
            <w:pPr>
              <w:spacing w:after="0" w:line="240" w:lineRule="auto"/>
              <w:rPr>
                <w:rFonts w:eastAsia="Times New Roman"/>
                <w:iCs/>
                <w:sz w:val="18"/>
                <w:szCs w:val="18"/>
                <w:lang w:eastAsia="hu-HU"/>
              </w:rPr>
            </w:pPr>
            <w:r>
              <w:rPr>
                <w:rFonts w:eastAsia="Times New Roman"/>
                <w:iCs/>
                <w:sz w:val="18"/>
                <w:szCs w:val="18"/>
                <w:lang w:eastAsia="hu-HU"/>
              </w:rPr>
              <w:t>5.280</w:t>
            </w:r>
          </w:p>
        </w:tc>
      </w:tr>
      <w:tr w:rsidR="00FE13EC" w:rsidRPr="00604E52" w:rsidTr="00F84374">
        <w:trPr>
          <w:trHeight w:val="210"/>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0D631F" w:rsidRDefault="00FE13EC" w:rsidP="0063306B">
            <w:pPr>
              <w:spacing w:after="0" w:line="240" w:lineRule="auto"/>
              <w:rPr>
                <w:rFonts w:eastAsia="Times New Roman"/>
                <w:iCs/>
                <w:sz w:val="18"/>
                <w:szCs w:val="18"/>
                <w:lang w:eastAsia="hu-HU"/>
              </w:rPr>
            </w:pPr>
            <w:r w:rsidRPr="000D631F">
              <w:rPr>
                <w:rFonts w:eastAsia="Times New Roman"/>
                <w:iCs/>
                <w:sz w:val="18"/>
                <w:szCs w:val="18"/>
                <w:lang w:eastAsia="hu-HU"/>
              </w:rPr>
              <w:t>4.400</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0D631F" w:rsidRDefault="00FE13EC" w:rsidP="0063306B">
            <w:pPr>
              <w:spacing w:after="0" w:line="240" w:lineRule="auto"/>
              <w:rPr>
                <w:rFonts w:eastAsia="Times New Roman"/>
                <w:iCs/>
                <w:sz w:val="18"/>
                <w:szCs w:val="18"/>
                <w:lang w:eastAsia="hu-HU"/>
              </w:rPr>
            </w:pPr>
            <w:r w:rsidRPr="000D631F">
              <w:rPr>
                <w:rFonts w:eastAsia="Times New Roman"/>
                <w:iCs/>
                <w:sz w:val="18"/>
                <w:szCs w:val="18"/>
                <w:lang w:eastAsia="hu-HU"/>
              </w:rPr>
              <w:t>25.000</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0D631F" w:rsidRDefault="00FE13EC" w:rsidP="0063306B">
            <w:pPr>
              <w:spacing w:after="0" w:line="240" w:lineRule="auto"/>
              <w:rPr>
                <w:rFonts w:eastAsia="Times New Roman"/>
                <w:iCs/>
                <w:sz w:val="18"/>
                <w:szCs w:val="18"/>
                <w:lang w:eastAsia="hu-HU"/>
              </w:rPr>
            </w:pPr>
            <w:r w:rsidRPr="000D631F">
              <w:rPr>
                <w:rFonts w:eastAsia="Times New Roman"/>
                <w:iCs/>
                <w:sz w:val="18"/>
                <w:szCs w:val="18"/>
                <w:lang w:eastAsia="hu-HU"/>
              </w:rPr>
              <w:t>15.000</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0D631F" w:rsidRDefault="00FE13EC" w:rsidP="0063306B">
            <w:pPr>
              <w:spacing w:after="0" w:line="240" w:lineRule="auto"/>
              <w:rPr>
                <w:rFonts w:eastAsia="Times New Roman"/>
                <w:iCs/>
                <w:sz w:val="18"/>
                <w:szCs w:val="18"/>
                <w:lang w:eastAsia="hu-HU"/>
              </w:rPr>
            </w:pPr>
            <w:r w:rsidRPr="000D631F">
              <w:rPr>
                <w:rFonts w:eastAsia="Times New Roman"/>
                <w:iCs/>
                <w:sz w:val="18"/>
                <w:szCs w:val="18"/>
                <w:lang w:eastAsia="hu-HU"/>
              </w:rPr>
              <w:t>10.000</w:t>
            </w:r>
          </w:p>
        </w:tc>
      </w:tr>
      <w:tr w:rsidR="00FE13EC" w:rsidRPr="00604E52" w:rsidTr="00F84374">
        <w:trPr>
          <w:trHeight w:val="195"/>
        </w:trPr>
        <w:tc>
          <w:tcPr>
            <w:tcW w:w="3085" w:type="dxa"/>
            <w:vMerge w:val="restart"/>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FE13EC" w:rsidRPr="00604E52" w:rsidRDefault="00FE13EC" w:rsidP="0063306B">
            <w:pPr>
              <w:spacing w:after="0" w:line="240" w:lineRule="auto"/>
              <w:rPr>
                <w:rFonts w:eastAsia="Times New Roman"/>
                <w:b/>
                <w:bCs/>
                <w:iCs/>
                <w:sz w:val="16"/>
                <w:szCs w:val="16"/>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0D631F" w:rsidRDefault="000D631F" w:rsidP="0063306B">
            <w:pPr>
              <w:spacing w:after="0" w:line="240" w:lineRule="auto"/>
              <w:rPr>
                <w:rFonts w:eastAsia="Times New Roman"/>
                <w:iCs/>
                <w:sz w:val="18"/>
                <w:szCs w:val="18"/>
                <w:lang w:eastAsia="hu-HU"/>
              </w:rPr>
            </w:pPr>
            <w:r>
              <w:rPr>
                <w:rFonts w:eastAsia="Times New Roman"/>
                <w:iCs/>
                <w:sz w:val="18"/>
                <w:szCs w:val="18"/>
                <w:lang w:eastAsia="hu-HU"/>
              </w:rPr>
              <w:t xml:space="preserve">97.360.000 </w:t>
            </w:r>
            <w:r w:rsidR="00FE13EC" w:rsidRPr="000D631F">
              <w:rPr>
                <w:rFonts w:eastAsia="Times New Roman"/>
                <w:iCs/>
                <w:sz w:val="18"/>
                <w:szCs w:val="18"/>
                <w:lang w:eastAsia="hu-HU"/>
              </w:rPr>
              <w:t>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0D631F" w:rsidRDefault="000D631F" w:rsidP="0063306B">
            <w:pPr>
              <w:spacing w:after="0" w:line="240" w:lineRule="auto"/>
              <w:rPr>
                <w:rFonts w:eastAsia="Times New Roman"/>
                <w:iCs/>
                <w:sz w:val="18"/>
                <w:szCs w:val="18"/>
                <w:lang w:eastAsia="hu-HU"/>
              </w:rPr>
            </w:pPr>
            <w:r>
              <w:rPr>
                <w:rFonts w:cs="Calibri"/>
                <w:sz w:val="18"/>
                <w:szCs w:val="18"/>
                <w:lang w:eastAsia="sl-SI"/>
              </w:rPr>
              <w:t>48.080.000</w:t>
            </w:r>
            <w:r w:rsidR="00FE13EC" w:rsidRPr="000D631F">
              <w:rPr>
                <w:rFonts w:cs="Calibri"/>
                <w:sz w:val="18"/>
                <w:szCs w:val="18"/>
                <w:lang w:eastAsia="sl-SI"/>
              </w:rPr>
              <w:t xml:space="preserve"> </w:t>
            </w:r>
            <w:r w:rsidR="00FE13EC" w:rsidRPr="000D631F">
              <w:rPr>
                <w:rFonts w:eastAsia="Times New Roman"/>
                <w:iCs/>
                <w:sz w:val="18"/>
                <w:szCs w:val="18"/>
                <w:lang w:eastAsia="hu-HU"/>
              </w:rPr>
              <w:t>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0D631F" w:rsidRDefault="000D631F" w:rsidP="0063306B">
            <w:pPr>
              <w:spacing w:after="0" w:line="240" w:lineRule="auto"/>
              <w:rPr>
                <w:rFonts w:eastAsia="Times New Roman"/>
                <w:iCs/>
                <w:sz w:val="18"/>
                <w:szCs w:val="18"/>
                <w:lang w:eastAsia="hu-HU"/>
              </w:rPr>
            </w:pPr>
            <w:r>
              <w:rPr>
                <w:rFonts w:cs="Calibri"/>
                <w:sz w:val="18"/>
                <w:szCs w:val="18"/>
                <w:lang w:eastAsia="sl-SI"/>
              </w:rPr>
              <w:t>49.280.000</w:t>
            </w:r>
            <w:r w:rsidR="00FE13EC" w:rsidRPr="000D631F">
              <w:rPr>
                <w:rFonts w:cs="Calibri"/>
                <w:sz w:val="18"/>
                <w:szCs w:val="18"/>
                <w:lang w:eastAsia="sl-SI"/>
              </w:rPr>
              <w:t xml:space="preserve"> </w:t>
            </w:r>
            <w:r w:rsidR="00FE13EC" w:rsidRPr="000D631F">
              <w:rPr>
                <w:rFonts w:eastAsia="Times New Roman"/>
                <w:iCs/>
                <w:sz w:val="18"/>
                <w:szCs w:val="18"/>
                <w:lang w:eastAsia="hu-HU"/>
              </w:rPr>
              <w:t>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9234F0" w:rsidP="0063306B">
            <w:pPr>
              <w:spacing w:after="0" w:line="240" w:lineRule="auto"/>
              <w:rPr>
                <w:rFonts w:eastAsia="Times New Roman"/>
                <w:iCs/>
                <w:sz w:val="18"/>
                <w:szCs w:val="18"/>
                <w:lang w:eastAsia="hu-HU"/>
              </w:rPr>
            </w:pPr>
            <w:r>
              <w:rPr>
                <w:rFonts w:eastAsia="Times New Roman"/>
                <w:iCs/>
                <w:sz w:val="18"/>
                <w:szCs w:val="18"/>
                <w:lang w:eastAsia="hu-HU"/>
              </w:rPr>
              <w:t>351.906.333</w:t>
            </w:r>
            <w:r w:rsidR="00FE13EC" w:rsidRPr="00604E52">
              <w:rPr>
                <w:rFonts w:eastAsia="Times New Roman"/>
                <w:iCs/>
                <w:sz w:val="18"/>
                <w:szCs w:val="18"/>
                <w:lang w:eastAsia="hu-HU"/>
              </w:rPr>
              <w:t xml:space="preserve"> EUR</w:t>
            </w:r>
          </w:p>
        </w:tc>
      </w:tr>
      <w:tr w:rsidR="00FE13EC" w:rsidRPr="00604E52" w:rsidTr="00F84374">
        <w:trPr>
          <w:trHeight w:val="64"/>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cs="Calibri"/>
                <w:sz w:val="18"/>
                <w:szCs w:val="18"/>
                <w:lang w:eastAsia="sl-SI"/>
              </w:rPr>
              <w:t>17</w:t>
            </w:r>
            <w:r w:rsidR="009234F0">
              <w:rPr>
                <w:rFonts w:cs="Calibri"/>
                <w:sz w:val="18"/>
                <w:szCs w:val="18"/>
                <w:lang w:eastAsia="sl-SI"/>
              </w:rPr>
              <w:t>5</w:t>
            </w:r>
            <w:r w:rsidRPr="00604E52">
              <w:rPr>
                <w:rFonts w:cs="Calibri"/>
                <w:sz w:val="18"/>
                <w:szCs w:val="18"/>
                <w:lang w:eastAsia="sl-SI"/>
              </w:rPr>
              <w:t>.</w:t>
            </w:r>
            <w:r w:rsidR="009234F0">
              <w:rPr>
                <w:rFonts w:cs="Calibri"/>
                <w:sz w:val="18"/>
                <w:szCs w:val="18"/>
                <w:lang w:eastAsia="sl-SI"/>
              </w:rPr>
              <w:t>6</w:t>
            </w:r>
            <w:r w:rsidRPr="00604E52">
              <w:rPr>
                <w:rFonts w:cs="Calibri"/>
                <w:sz w:val="18"/>
                <w:szCs w:val="18"/>
                <w:lang w:eastAsia="sl-SI"/>
              </w:rPr>
              <w:t xml:space="preserve">98.738 </w:t>
            </w:r>
            <w:r w:rsidRPr="00604E52">
              <w:rPr>
                <w:rFonts w:eastAsia="Times New Roman"/>
                <w:iCs/>
                <w:sz w:val="18"/>
                <w:szCs w:val="18"/>
                <w:lang w:eastAsia="hu-HU"/>
              </w:rPr>
              <w:t>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cs="Calibri"/>
                <w:sz w:val="18"/>
                <w:szCs w:val="18"/>
                <w:lang w:eastAsia="sl-SI"/>
              </w:rPr>
              <w:t xml:space="preserve">176.207.595 </w:t>
            </w:r>
            <w:r w:rsidRPr="00604E52">
              <w:rPr>
                <w:rFonts w:eastAsia="Times New Roman"/>
                <w:iCs/>
                <w:sz w:val="18"/>
                <w:szCs w:val="18"/>
                <w:lang w:eastAsia="hu-HU"/>
              </w:rPr>
              <w:t>EUR</w:t>
            </w:r>
          </w:p>
        </w:tc>
      </w:tr>
      <w:tr w:rsidR="00FE13EC" w:rsidRPr="00604E52" w:rsidTr="00F84374">
        <w:trPr>
          <w:trHeight w:val="263"/>
        </w:trPr>
        <w:tc>
          <w:tcPr>
            <w:tcW w:w="8755" w:type="dxa"/>
            <w:gridSpan w:val="4"/>
            <w:shd w:val="clear" w:color="auto" w:fill="D9D9D9"/>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FE13EC" w:rsidRPr="00604E52" w:rsidTr="00F84374">
        <w:trPr>
          <w:trHeight w:val="1543"/>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 obdobju 2007 - 2013 smo v okviru programov za spodbujanje zaposlovanja delodajalcem omogočili spodbudo za zaposlitev brezposelne osebe za eno leto v okviru subvencije v višini 5.000,00 EUR. Pri posameznih programih, kjer je bila ciljna skupina bolj ranljiva (primer dolgotrajno brezposelne osebe) je bila ta subvencija lahko tudi višja, vendar ne več kot 50 % minimalne plače za eno osebo. V prihodnjih letih predvidevamo, da se bo minimalna plača dvignila, prav tako v obdobju 2014 – 2020 predvidevamo vključevanje le tistih skupin brezposelnih, ki imajo najslabši položaj na trgu dela.</w:t>
            </w:r>
          </w:p>
          <w:p w:rsidR="00FE13EC" w:rsidRPr="00604E52" w:rsidRDefault="00FE13EC" w:rsidP="0063306B">
            <w:pPr>
              <w:spacing w:after="0" w:line="240" w:lineRule="auto"/>
              <w:rPr>
                <w:rFonts w:eastAsia="Times New Roman"/>
                <w:iCs/>
                <w:sz w:val="18"/>
                <w:szCs w:val="18"/>
                <w:lang w:eastAsia="hu-HU"/>
              </w:rPr>
            </w:pPr>
          </w:p>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Osnova za oceno vrednosti so torej izkušnje iz predhodnega obdobja, ki vključujejo število vključenih oseb v programskem obdobju 2007 - 2013 povprečna ocenjena potrebna sredstva za posamezno spodbudo, pri čemer smo upoštevali indeksacijo plač in potrebe ranljivih ciljnih skupin in zato višjo spodbudo za zaposlitev  (6.000 EUR na osebo).</w:t>
            </w:r>
          </w:p>
        </w:tc>
      </w:tr>
      <w:tr w:rsidR="00FE13EC" w:rsidRPr="00604E52" w:rsidTr="00F84374">
        <w:trPr>
          <w:trHeight w:val="1253"/>
        </w:trPr>
        <w:tc>
          <w:tcPr>
            <w:tcW w:w="3085" w:type="dxa"/>
            <w:shd w:val="clear" w:color="auto" w:fill="auto"/>
          </w:tcPr>
          <w:p w:rsidR="00FE13EC" w:rsidRPr="00604E52" w:rsidRDefault="00FE13EC" w:rsidP="0063306B">
            <w:pPr>
              <w:spacing w:after="0" w:line="240" w:lineRule="auto"/>
              <w:rPr>
                <w:rFonts w:eastAsia="Times New Roman"/>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obrazložitev načina izračuna deleža</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Vsaj 43,47 % vseh sredstev prednostne osi brez sredstev YEI bo namenjenih za različne spodbude za zaposlitev brezposelnih oseb in iskalcev zaposlitve.</w:t>
            </w:r>
          </w:p>
          <w:p w:rsidR="00FE13EC" w:rsidRPr="00604E52" w:rsidRDefault="00FE13EC" w:rsidP="0063306B">
            <w:pPr>
              <w:spacing w:after="0" w:line="240" w:lineRule="auto"/>
              <w:rPr>
                <w:rFonts w:eastAsia="Times New Roman"/>
                <w:iCs/>
                <w:sz w:val="18"/>
                <w:szCs w:val="18"/>
                <w:lang w:eastAsia="hu-HU"/>
              </w:rPr>
            </w:pPr>
          </w:p>
          <w:p w:rsidR="00FE13EC" w:rsidRPr="00604E52" w:rsidRDefault="00B71466" w:rsidP="0063306B">
            <w:pPr>
              <w:spacing w:after="0" w:line="240" w:lineRule="auto"/>
              <w:rPr>
                <w:rFonts w:eastAsia="Times New Roman"/>
                <w:iCs/>
                <w:sz w:val="18"/>
                <w:szCs w:val="18"/>
                <w:lang w:eastAsia="hu-HU"/>
              </w:rPr>
            </w:pPr>
            <w:r w:rsidRPr="00604E52">
              <w:rPr>
                <w:color w:val="000000"/>
                <w:sz w:val="18"/>
                <w:szCs w:val="18"/>
                <w:lang w:eastAsia="sl-SI"/>
              </w:rPr>
              <w:t>Za doseganje vrednosti kazalnika do konca 2023 je namenjenih 90 mio EUR  (15.000 oseb x 6.000 EUR) za KRVS, kar predstavlja 52,34 % sredstev ESS prednostne osi 8 v KRVS  in 60 mio EUR (10.000 oseb x 6.000 EUR) za KRZS, kar predstavlja 34,05 % sredstev ESS prednostne osi 8 v KRZS.</w:t>
            </w:r>
          </w:p>
        </w:tc>
      </w:tr>
      <w:tr w:rsidR="00FE13EC" w:rsidRPr="00604E52" w:rsidTr="00F84374">
        <w:trPr>
          <w:trHeight w:val="1541"/>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Kazalniki se bodo spremljali na letnem  nivoju preko informacijskih sistemov (APZ </w:t>
            </w:r>
            <w:proofErr w:type="spellStart"/>
            <w:r w:rsidRPr="00604E52">
              <w:rPr>
                <w:rFonts w:eastAsia="Times New Roman"/>
                <w:iCs/>
                <w:sz w:val="18"/>
                <w:szCs w:val="18"/>
                <w:lang w:eastAsia="hu-HU"/>
              </w:rPr>
              <w:t>net</w:t>
            </w:r>
            <w:proofErr w:type="spellEnd"/>
            <w:r w:rsidRPr="00604E52">
              <w:rPr>
                <w:rFonts w:eastAsia="Times New Roman"/>
                <w:iCs/>
                <w:sz w:val="18"/>
                <w:szCs w:val="18"/>
                <w:lang w:eastAsia="hu-HU"/>
              </w:rPr>
              <w:t>, ISARR) in poročanja upravičencev.</w:t>
            </w:r>
          </w:p>
          <w:p w:rsidR="00FE13EC" w:rsidRPr="00604E52" w:rsidRDefault="00FE13EC" w:rsidP="0063306B">
            <w:pPr>
              <w:spacing w:after="0" w:line="240" w:lineRule="auto"/>
              <w:rPr>
                <w:rFonts w:eastAsia="Times New Roman"/>
                <w:iCs/>
                <w:sz w:val="18"/>
                <w:szCs w:val="18"/>
                <w:lang w:eastAsia="hu-HU"/>
              </w:rPr>
            </w:pPr>
          </w:p>
        </w:tc>
      </w:tr>
    </w:tbl>
    <w:p w:rsidR="00E1698A" w:rsidRPr="00604E52" w:rsidRDefault="00E1698A" w:rsidP="009910B4">
      <w:pPr>
        <w:pStyle w:val="Text1"/>
        <w:shd w:val="clear" w:color="auto" w:fill="FFFFFF"/>
        <w:spacing w:after="0"/>
        <w:ind w:left="0"/>
        <w:rPr>
          <w:rFonts w:ascii="Calibri" w:hAnsi="Calibri"/>
          <w:b/>
          <w:sz w:val="18"/>
          <w:szCs w:val="18"/>
          <w:lang w:val="sl-SI"/>
        </w:rPr>
      </w:pPr>
      <w:r w:rsidRPr="00604E52">
        <w:rPr>
          <w:rFonts w:ascii="Calibri" w:hAnsi="Calibri"/>
          <w:b/>
          <w:sz w:val="18"/>
          <w:szCs w:val="18"/>
          <w:lang w:val="sl-SI"/>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FE13EC" w:rsidRPr="00604E52" w:rsidTr="00F84374">
        <w:trPr>
          <w:trHeight w:val="308"/>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PREDNOSTNA OS</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2.8. SPODBUJANJE ZAPOSLOVANJA IN TRANSNACIONALNA MOBILNOST DELOVNE SILE</w:t>
            </w:r>
          </w:p>
        </w:tc>
      </w:tr>
      <w:tr w:rsidR="00FE13EC" w:rsidRPr="00604E52" w:rsidTr="00F84374">
        <w:trPr>
          <w:trHeight w:val="201"/>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ESS</w:t>
            </w:r>
          </w:p>
        </w:tc>
      </w:tr>
      <w:tr w:rsidR="00FE13EC" w:rsidRPr="00604E52" w:rsidTr="00F84374">
        <w:trPr>
          <w:trHeight w:val="130"/>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8</w:t>
            </w:r>
          </w:p>
        </w:tc>
      </w:tr>
      <w:tr w:rsidR="00FE13EC" w:rsidRPr="00604E52" w:rsidTr="00F84374">
        <w:trPr>
          <w:trHeight w:val="133"/>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w:t>
            </w:r>
          </w:p>
        </w:tc>
        <w:tc>
          <w:tcPr>
            <w:tcW w:w="5670" w:type="dxa"/>
            <w:gridSpan w:val="3"/>
            <w:shd w:val="clear" w:color="auto" w:fill="auto"/>
          </w:tcPr>
          <w:p w:rsidR="00FE13EC" w:rsidRPr="00604E52" w:rsidRDefault="00F44DD0" w:rsidP="0063306B">
            <w:pPr>
              <w:spacing w:after="0" w:line="240" w:lineRule="auto"/>
              <w:rPr>
                <w:rFonts w:eastAsia="Times New Roman"/>
                <w:b/>
                <w:iCs/>
                <w:sz w:val="18"/>
                <w:szCs w:val="18"/>
                <w:lang w:eastAsia="hu-HU"/>
              </w:rPr>
            </w:pPr>
            <w:r w:rsidRPr="00604E52">
              <w:rPr>
                <w:rFonts w:eastAsia="Times New Roman"/>
                <w:b/>
                <w:iCs/>
                <w:sz w:val="18"/>
                <w:szCs w:val="18"/>
                <w:lang w:eastAsia="hu-HU"/>
              </w:rPr>
              <w:t>Znižanje brezposelnosti mladih</w:t>
            </w:r>
          </w:p>
        </w:tc>
      </w:tr>
      <w:tr w:rsidR="00FE13EC" w:rsidRPr="00604E52" w:rsidTr="00F84374">
        <w:trPr>
          <w:trHeight w:val="297"/>
        </w:trPr>
        <w:tc>
          <w:tcPr>
            <w:tcW w:w="3085" w:type="dxa"/>
            <w:shd w:val="clear" w:color="auto" w:fill="D9D9D9"/>
            <w:hideMark/>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Število mladih starih od 15 do 29 let (spodbude za zaposlitve)</w:t>
            </w:r>
          </w:p>
        </w:tc>
      </w:tr>
      <w:tr w:rsidR="00FE13EC" w:rsidRPr="00604E52" w:rsidTr="00F84374">
        <w:trPr>
          <w:trHeight w:val="381"/>
        </w:trPr>
        <w:tc>
          <w:tcPr>
            <w:tcW w:w="3085" w:type="dxa"/>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FE13EC" w:rsidRPr="00604E52" w:rsidRDefault="00FE13EC" w:rsidP="0063306B">
            <w:pPr>
              <w:spacing w:after="0" w:line="240" w:lineRule="auto"/>
              <w:rPr>
                <w:rFonts w:eastAsia="Times New Roman"/>
                <w:b/>
                <w:bCs/>
                <w:iCs/>
                <w:sz w:val="16"/>
                <w:szCs w:val="16"/>
                <w:lang w:eastAsia="hu-HU"/>
              </w:rPr>
            </w:pP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8.19</w:t>
            </w:r>
          </w:p>
        </w:tc>
      </w:tr>
      <w:tr w:rsidR="00FE13EC" w:rsidRPr="00604E52" w:rsidTr="00F84374">
        <w:trPr>
          <w:trHeight w:val="509"/>
        </w:trPr>
        <w:tc>
          <w:tcPr>
            <w:tcW w:w="3085" w:type="dxa"/>
            <w:shd w:val="clear" w:color="auto" w:fill="auto"/>
            <w:hideMark/>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FE13EC" w:rsidRPr="00604E52" w:rsidRDefault="00FE13EC" w:rsidP="0063306B">
            <w:pPr>
              <w:spacing w:after="0" w:line="240" w:lineRule="auto"/>
              <w:rPr>
                <w:rFonts w:eastAsia="Times New Roman"/>
                <w:bCs/>
                <w:iCs/>
                <w:sz w:val="16"/>
                <w:szCs w:val="16"/>
                <w:lang w:eastAsia="hu-HU"/>
              </w:rPr>
            </w:pP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Vključeni mladi stari od 15 do 29 let v spodbude za zaposlitev (APZ programi)  </w:t>
            </w:r>
          </w:p>
        </w:tc>
      </w:tr>
      <w:tr w:rsidR="00FE13EC" w:rsidRPr="00604E52" w:rsidTr="00F84374">
        <w:trPr>
          <w:trHeight w:val="377"/>
        </w:trPr>
        <w:tc>
          <w:tcPr>
            <w:tcW w:w="3085" w:type="dxa"/>
            <w:shd w:val="clear" w:color="auto" w:fill="auto"/>
            <w:hideMark/>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FE13EC" w:rsidRPr="00604E52" w:rsidRDefault="00FE13EC" w:rsidP="0063306B">
            <w:pPr>
              <w:spacing w:after="0" w:line="240" w:lineRule="auto"/>
              <w:rPr>
                <w:rFonts w:eastAsia="Times New Roman"/>
                <w:b/>
                <w:bCs/>
                <w:iCs/>
                <w:sz w:val="16"/>
                <w:szCs w:val="16"/>
                <w:lang w:eastAsia="hu-HU"/>
              </w:rPr>
            </w:pP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FE13EC" w:rsidRPr="00604E52" w:rsidTr="00F84374">
        <w:trPr>
          <w:trHeight w:val="265"/>
        </w:trPr>
        <w:tc>
          <w:tcPr>
            <w:tcW w:w="3085" w:type="dxa"/>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FE13EC" w:rsidRPr="00604E52" w:rsidTr="00F84374">
        <w:trPr>
          <w:trHeight w:val="265"/>
        </w:trPr>
        <w:tc>
          <w:tcPr>
            <w:tcW w:w="3085" w:type="dxa"/>
            <w:shd w:val="clear" w:color="auto" w:fill="auto"/>
            <w:hideMark/>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FE13EC" w:rsidRPr="00604E52" w:rsidTr="00F84374">
        <w:trPr>
          <w:trHeight w:val="210"/>
        </w:trPr>
        <w:tc>
          <w:tcPr>
            <w:tcW w:w="3085" w:type="dxa"/>
            <w:vMerge w:val="restart"/>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3.500</w:t>
            </w:r>
          </w:p>
        </w:tc>
      </w:tr>
      <w:tr w:rsidR="00FE13EC" w:rsidRPr="00604E52" w:rsidTr="00F84374">
        <w:trPr>
          <w:trHeight w:val="210"/>
        </w:trPr>
        <w:tc>
          <w:tcPr>
            <w:tcW w:w="3085" w:type="dxa"/>
            <w:vMerge/>
            <w:shd w:val="clear" w:color="auto" w:fill="auto"/>
            <w:hideMark/>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hideMark/>
          </w:tcPr>
          <w:p w:rsidR="00FE13EC" w:rsidRPr="00604E52" w:rsidRDefault="00FE13EC" w:rsidP="0063306B">
            <w:pPr>
              <w:spacing w:after="0" w:line="240" w:lineRule="auto"/>
              <w:rPr>
                <w:rFonts w:eastAsia="Times New Roman"/>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1.500</w:t>
            </w:r>
          </w:p>
        </w:tc>
      </w:tr>
      <w:tr w:rsidR="00FE13EC" w:rsidRPr="00604E52" w:rsidTr="00F84374">
        <w:trPr>
          <w:trHeight w:val="210"/>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2.000</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9.100</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3.800</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5.300</w:t>
            </w:r>
          </w:p>
        </w:tc>
      </w:tr>
      <w:tr w:rsidR="00FE13EC" w:rsidRPr="00604E52" w:rsidTr="00F84374">
        <w:trPr>
          <w:trHeight w:val="195"/>
        </w:trPr>
        <w:tc>
          <w:tcPr>
            <w:tcW w:w="3085" w:type="dxa"/>
            <w:vMerge w:val="restart"/>
            <w:shd w:val="clear" w:color="auto" w:fill="auto"/>
          </w:tcPr>
          <w:p w:rsidR="00FE13EC" w:rsidRPr="00604E52" w:rsidRDefault="00FE13E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FE13EC" w:rsidRPr="00604E52" w:rsidRDefault="00FE13EC" w:rsidP="0063306B">
            <w:pPr>
              <w:spacing w:after="0" w:line="240" w:lineRule="auto"/>
              <w:rPr>
                <w:rFonts w:eastAsia="Times New Roman"/>
                <w:b/>
                <w:bCs/>
                <w:iCs/>
                <w:sz w:val="16"/>
                <w:szCs w:val="16"/>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0D631F" w:rsidP="0063306B">
            <w:pPr>
              <w:spacing w:after="0" w:line="240" w:lineRule="auto"/>
              <w:rPr>
                <w:rFonts w:eastAsia="Times New Roman"/>
                <w:iCs/>
                <w:sz w:val="18"/>
                <w:szCs w:val="18"/>
                <w:lang w:eastAsia="hu-HU"/>
              </w:rPr>
            </w:pPr>
            <w:r>
              <w:rPr>
                <w:rFonts w:eastAsia="Times New Roman"/>
                <w:iCs/>
                <w:sz w:val="18"/>
                <w:szCs w:val="18"/>
                <w:lang w:eastAsia="hu-HU"/>
              </w:rPr>
              <w:t xml:space="preserve">97.360.000 </w:t>
            </w:r>
            <w:r w:rsidRPr="000D631F">
              <w:rPr>
                <w:rFonts w:eastAsia="Times New Roman"/>
                <w:iCs/>
                <w:sz w:val="18"/>
                <w:szCs w:val="18"/>
                <w:lang w:eastAsia="hu-HU"/>
              </w:rPr>
              <w:t>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0D631F" w:rsidP="0063306B">
            <w:pPr>
              <w:spacing w:after="0" w:line="240" w:lineRule="auto"/>
              <w:rPr>
                <w:rFonts w:eastAsia="Times New Roman"/>
                <w:iCs/>
                <w:sz w:val="18"/>
                <w:szCs w:val="18"/>
                <w:lang w:eastAsia="hu-HU"/>
              </w:rPr>
            </w:pPr>
            <w:r>
              <w:rPr>
                <w:rFonts w:cs="Calibri"/>
                <w:sz w:val="18"/>
                <w:szCs w:val="18"/>
                <w:lang w:eastAsia="sl-SI"/>
              </w:rPr>
              <w:t>48.080.000</w:t>
            </w:r>
            <w:r w:rsidRPr="000D631F">
              <w:rPr>
                <w:rFonts w:cs="Calibri"/>
                <w:sz w:val="18"/>
                <w:szCs w:val="18"/>
                <w:lang w:eastAsia="sl-SI"/>
              </w:rPr>
              <w:t xml:space="preserve"> </w:t>
            </w:r>
            <w:r w:rsidRPr="000D631F">
              <w:rPr>
                <w:rFonts w:eastAsia="Times New Roman"/>
                <w:iCs/>
                <w:sz w:val="18"/>
                <w:szCs w:val="18"/>
                <w:lang w:eastAsia="hu-HU"/>
              </w:rPr>
              <w:t>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0D631F" w:rsidP="0063306B">
            <w:pPr>
              <w:spacing w:after="0" w:line="240" w:lineRule="auto"/>
              <w:rPr>
                <w:rFonts w:eastAsia="Times New Roman"/>
                <w:iCs/>
                <w:sz w:val="18"/>
                <w:szCs w:val="18"/>
                <w:lang w:eastAsia="hu-HU"/>
              </w:rPr>
            </w:pPr>
            <w:r>
              <w:rPr>
                <w:rFonts w:cs="Calibri"/>
                <w:sz w:val="18"/>
                <w:szCs w:val="18"/>
                <w:lang w:eastAsia="sl-SI"/>
              </w:rPr>
              <w:t>49.280.000</w:t>
            </w:r>
            <w:r w:rsidRPr="000D631F">
              <w:rPr>
                <w:rFonts w:cs="Calibri"/>
                <w:sz w:val="18"/>
                <w:szCs w:val="18"/>
                <w:lang w:eastAsia="sl-SI"/>
              </w:rPr>
              <w:t xml:space="preserve"> </w:t>
            </w:r>
            <w:r w:rsidRPr="000D631F">
              <w:rPr>
                <w:rFonts w:eastAsia="Times New Roman"/>
                <w:iCs/>
                <w:sz w:val="18"/>
                <w:szCs w:val="18"/>
                <w:lang w:eastAsia="hu-HU"/>
              </w:rPr>
              <w:t>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val="restart"/>
            <w:shd w:val="clear" w:color="auto" w:fill="auto"/>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E13EC" w:rsidRPr="00604E52" w:rsidRDefault="00A71F30" w:rsidP="0063306B">
            <w:pPr>
              <w:spacing w:after="0" w:line="240" w:lineRule="auto"/>
              <w:rPr>
                <w:rFonts w:eastAsia="Times New Roman"/>
                <w:iCs/>
                <w:sz w:val="18"/>
                <w:szCs w:val="18"/>
                <w:lang w:eastAsia="hu-HU"/>
              </w:rPr>
            </w:pPr>
            <w:r>
              <w:rPr>
                <w:rFonts w:eastAsia="Times New Roman"/>
                <w:iCs/>
                <w:sz w:val="18"/>
                <w:szCs w:val="18"/>
                <w:lang w:eastAsia="hu-HU"/>
              </w:rPr>
              <w:t>351.906.333</w:t>
            </w:r>
            <w:r w:rsidR="00FE13EC" w:rsidRPr="00604E52">
              <w:rPr>
                <w:rFonts w:eastAsia="Times New Roman"/>
                <w:iCs/>
                <w:sz w:val="18"/>
                <w:szCs w:val="18"/>
                <w:lang w:eastAsia="hu-HU"/>
              </w:rPr>
              <w:t xml:space="preserve"> 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E13EC" w:rsidRPr="00604E52" w:rsidRDefault="00FE13EC" w:rsidP="00A71F30">
            <w:pPr>
              <w:spacing w:after="0" w:line="240" w:lineRule="auto"/>
              <w:rPr>
                <w:rFonts w:eastAsia="Times New Roman"/>
                <w:iCs/>
                <w:sz w:val="18"/>
                <w:szCs w:val="18"/>
                <w:lang w:eastAsia="hu-HU"/>
              </w:rPr>
            </w:pPr>
            <w:r w:rsidRPr="00604E52">
              <w:rPr>
                <w:rFonts w:cs="Calibri"/>
                <w:sz w:val="18"/>
                <w:szCs w:val="18"/>
                <w:lang w:eastAsia="sl-SI"/>
              </w:rPr>
              <w:t>17</w:t>
            </w:r>
            <w:r w:rsidR="00A71F30">
              <w:rPr>
                <w:rFonts w:cs="Calibri"/>
                <w:sz w:val="18"/>
                <w:szCs w:val="18"/>
                <w:lang w:eastAsia="sl-SI"/>
              </w:rPr>
              <w:t>5</w:t>
            </w:r>
            <w:r w:rsidRPr="00604E52">
              <w:rPr>
                <w:rFonts w:cs="Calibri"/>
                <w:sz w:val="18"/>
                <w:szCs w:val="18"/>
                <w:lang w:eastAsia="sl-SI"/>
              </w:rPr>
              <w:t>.</w:t>
            </w:r>
            <w:r w:rsidR="00A71F30">
              <w:rPr>
                <w:rFonts w:cs="Calibri"/>
                <w:sz w:val="18"/>
                <w:szCs w:val="18"/>
                <w:lang w:eastAsia="sl-SI"/>
              </w:rPr>
              <w:t>698.738</w:t>
            </w:r>
            <w:r w:rsidRPr="00604E52">
              <w:rPr>
                <w:rFonts w:cs="Calibri"/>
                <w:sz w:val="18"/>
                <w:szCs w:val="18"/>
                <w:lang w:eastAsia="sl-SI"/>
              </w:rPr>
              <w:t xml:space="preserve"> </w:t>
            </w:r>
            <w:r w:rsidRPr="00604E52">
              <w:rPr>
                <w:rFonts w:eastAsia="Times New Roman"/>
                <w:iCs/>
                <w:sz w:val="18"/>
                <w:szCs w:val="18"/>
                <w:lang w:eastAsia="hu-HU"/>
              </w:rPr>
              <w:t>EUR</w:t>
            </w:r>
          </w:p>
        </w:tc>
      </w:tr>
      <w:tr w:rsidR="00FE13EC" w:rsidRPr="00604E52" w:rsidTr="00F84374">
        <w:trPr>
          <w:trHeight w:val="195"/>
        </w:trPr>
        <w:tc>
          <w:tcPr>
            <w:tcW w:w="3085" w:type="dxa"/>
            <w:vMerge/>
            <w:shd w:val="clear" w:color="auto" w:fill="auto"/>
          </w:tcPr>
          <w:p w:rsidR="00FE13EC" w:rsidRPr="00604E52" w:rsidRDefault="00FE13EC" w:rsidP="0063306B">
            <w:pPr>
              <w:spacing w:after="0" w:line="240" w:lineRule="auto"/>
              <w:rPr>
                <w:rFonts w:eastAsia="Times New Roman"/>
                <w:b/>
                <w:bCs/>
                <w:iCs/>
                <w:sz w:val="18"/>
                <w:szCs w:val="18"/>
                <w:lang w:eastAsia="hu-HU"/>
              </w:rPr>
            </w:pPr>
          </w:p>
        </w:tc>
        <w:tc>
          <w:tcPr>
            <w:tcW w:w="1134" w:type="dxa"/>
            <w:vMerge/>
            <w:shd w:val="clear" w:color="auto" w:fill="auto"/>
          </w:tcPr>
          <w:p w:rsidR="00FE13EC" w:rsidRPr="00604E52" w:rsidRDefault="00FE13EC" w:rsidP="0063306B">
            <w:pPr>
              <w:spacing w:after="0" w:line="240" w:lineRule="auto"/>
              <w:rPr>
                <w:rFonts w:eastAsia="Times New Roman"/>
                <w:b/>
                <w:iCs/>
                <w:sz w:val="18"/>
                <w:szCs w:val="18"/>
                <w:lang w:eastAsia="hu-HU"/>
              </w:rPr>
            </w:pPr>
          </w:p>
        </w:tc>
        <w:tc>
          <w:tcPr>
            <w:tcW w:w="184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cs="Calibri"/>
                <w:sz w:val="18"/>
                <w:szCs w:val="18"/>
                <w:lang w:eastAsia="sl-SI"/>
              </w:rPr>
              <w:t xml:space="preserve">176.207.595 </w:t>
            </w:r>
            <w:r w:rsidRPr="00604E52">
              <w:rPr>
                <w:rFonts w:eastAsia="Times New Roman"/>
                <w:iCs/>
                <w:sz w:val="18"/>
                <w:szCs w:val="18"/>
                <w:lang w:eastAsia="hu-HU"/>
              </w:rPr>
              <w:t>EUR</w:t>
            </w:r>
          </w:p>
        </w:tc>
      </w:tr>
      <w:tr w:rsidR="00FE13EC" w:rsidRPr="00604E52" w:rsidTr="00F84374">
        <w:trPr>
          <w:trHeight w:val="263"/>
        </w:trPr>
        <w:tc>
          <w:tcPr>
            <w:tcW w:w="8755" w:type="dxa"/>
            <w:gridSpan w:val="4"/>
            <w:shd w:val="clear" w:color="auto" w:fill="D9D9D9"/>
          </w:tcPr>
          <w:p w:rsidR="00FE13EC" w:rsidRPr="00604E52" w:rsidRDefault="00FE13EC"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FE13EC" w:rsidRPr="00604E52" w:rsidTr="00F84374">
        <w:trPr>
          <w:trHeight w:val="1524"/>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 obdobju 2007 - 2013 smo v okviru programov za spodbujanje zaposlovanja delodajalcem omogočili spodbudo za zaposlitev brezposelne osebe za eno leto v okviru subvencije v višini 5.000,00 EUR, ki ni presegala 50 % minimalne plače za eno osebo za eno leto. V prihodnjih letih predvidevamo, da se bo minimalna plača dvignila, zato načrtujemo višjo subvencijo (6.000 €) , prav tako pa bodo mladi potrebovali dodatna usposabljanja/izobraževanja in  mentorstvo v okvirni višini 900 EUR na leto ter zdravniški pregled 100 EUR. Skupaj bi spodbuda v povprečju znašala 7.000 € na osebo.</w:t>
            </w:r>
          </w:p>
        </w:tc>
      </w:tr>
      <w:tr w:rsidR="00FE13EC" w:rsidRPr="00604E52" w:rsidTr="00F84374">
        <w:trPr>
          <w:trHeight w:val="1287"/>
        </w:trPr>
        <w:tc>
          <w:tcPr>
            <w:tcW w:w="3085" w:type="dxa"/>
            <w:shd w:val="clear" w:color="auto" w:fill="auto"/>
          </w:tcPr>
          <w:p w:rsidR="00FE13EC" w:rsidRPr="00604E52" w:rsidRDefault="00FE13EC" w:rsidP="0063306B">
            <w:pPr>
              <w:spacing w:after="0" w:line="240" w:lineRule="auto"/>
              <w:rPr>
                <w:rFonts w:eastAsia="Times New Roman"/>
                <w:bCs/>
                <w:iCs/>
                <w:sz w:val="18"/>
                <w:szCs w:val="18"/>
                <w:lang w:eastAsia="hu-HU"/>
              </w:rPr>
            </w:pPr>
            <w:r w:rsidRPr="00604E52">
              <w:rPr>
                <w:rFonts w:eastAsia="Times New Roman"/>
                <w:b/>
                <w:bCs/>
                <w:iCs/>
                <w:sz w:val="18"/>
                <w:szCs w:val="18"/>
                <w:lang w:eastAsia="hu-HU"/>
              </w:rPr>
              <w:t xml:space="preserve">Informacije o deležu finančnih sredstev, dodeljenih operacijam, ki jim ustrezajo kazalniki učinka in ključne faze izvajanja, določeni v okviru uspešnosti, ter obrazložitev načina izračuna deleža </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Vsaj 18,3 % vseh sredstev prednostne osi brez sredstev YEI bo namenjenih za spodbude za zaposlitev mladih oseb in iskalcev zaposlitve.</w:t>
            </w:r>
          </w:p>
          <w:p w:rsidR="00FE13EC" w:rsidRPr="00604E52" w:rsidRDefault="00FE13EC" w:rsidP="0063306B">
            <w:pPr>
              <w:spacing w:after="0" w:line="240" w:lineRule="auto"/>
              <w:rPr>
                <w:rFonts w:eastAsia="Times New Roman"/>
                <w:iCs/>
                <w:sz w:val="18"/>
                <w:szCs w:val="18"/>
                <w:lang w:eastAsia="hu-HU"/>
              </w:rPr>
            </w:pPr>
          </w:p>
          <w:p w:rsidR="00B71466" w:rsidRPr="00604E52" w:rsidRDefault="00B71466" w:rsidP="0063306B">
            <w:pPr>
              <w:spacing w:after="0" w:line="240" w:lineRule="auto"/>
              <w:rPr>
                <w:rFonts w:eastAsia="Times New Roman"/>
                <w:iCs/>
                <w:sz w:val="18"/>
                <w:szCs w:val="18"/>
                <w:lang w:eastAsia="hu-HU"/>
              </w:rPr>
            </w:pPr>
            <w:r w:rsidRPr="00604E52">
              <w:rPr>
                <w:color w:val="000000"/>
                <w:sz w:val="18"/>
                <w:szCs w:val="18"/>
                <w:lang w:eastAsia="sl-SI"/>
              </w:rPr>
              <w:t>Za doseganje vrednosti kazalnika do konca 2023 je namenjenih 26,6 mio EUR  (3.800 oseb x 7.000 EUR) za KRVS, kar predstavlja 15,47 % sredstev ESS prednostne osi 8 v KRVS  in 37,1 mio EUR (5.300 oseb x 7.000 EUR) za KRZS, kar predstavlja 21,05 % sredstev ESS prednostne osi 8 v KRZS.</w:t>
            </w:r>
          </w:p>
        </w:tc>
      </w:tr>
      <w:tr w:rsidR="00FE13EC" w:rsidRPr="00604E52" w:rsidTr="00F84374">
        <w:trPr>
          <w:trHeight w:val="1545"/>
        </w:trPr>
        <w:tc>
          <w:tcPr>
            <w:tcW w:w="3085" w:type="dxa"/>
            <w:shd w:val="clear" w:color="auto" w:fill="auto"/>
          </w:tcPr>
          <w:p w:rsidR="00FE13EC" w:rsidRPr="00604E52" w:rsidRDefault="00FE13E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FE13EC" w:rsidRPr="00604E52" w:rsidRDefault="00FE13E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Kazalniki se bodo spremljali na letnem  nivoju preko informacijskih sistemov (APZ </w:t>
            </w:r>
            <w:proofErr w:type="spellStart"/>
            <w:r w:rsidRPr="00604E52">
              <w:rPr>
                <w:rFonts w:eastAsia="Times New Roman"/>
                <w:iCs/>
                <w:sz w:val="18"/>
                <w:szCs w:val="18"/>
                <w:lang w:eastAsia="hu-HU"/>
              </w:rPr>
              <w:t>net</w:t>
            </w:r>
            <w:proofErr w:type="spellEnd"/>
            <w:r w:rsidRPr="00604E52">
              <w:rPr>
                <w:rFonts w:eastAsia="Times New Roman"/>
                <w:iCs/>
                <w:sz w:val="18"/>
                <w:szCs w:val="18"/>
                <w:lang w:eastAsia="hu-HU"/>
              </w:rPr>
              <w:t xml:space="preserve">, ISARR)  in poročanja upravičencev </w:t>
            </w:r>
          </w:p>
          <w:p w:rsidR="00FE13EC" w:rsidRPr="00604E52" w:rsidRDefault="00FE13EC" w:rsidP="0063306B">
            <w:pPr>
              <w:spacing w:after="0" w:line="240" w:lineRule="auto"/>
              <w:rPr>
                <w:rFonts w:eastAsia="Times New Roman"/>
                <w:iCs/>
                <w:sz w:val="18"/>
                <w:szCs w:val="18"/>
                <w:lang w:eastAsia="hu-HU"/>
              </w:rPr>
            </w:pPr>
          </w:p>
          <w:p w:rsidR="00FE13EC" w:rsidRPr="00604E52" w:rsidRDefault="00FE13EC" w:rsidP="0063306B">
            <w:pPr>
              <w:spacing w:after="0" w:line="240" w:lineRule="auto"/>
              <w:rPr>
                <w:rFonts w:eastAsia="Times New Roman"/>
                <w:iCs/>
                <w:sz w:val="18"/>
                <w:szCs w:val="18"/>
                <w:lang w:eastAsia="hu-HU"/>
              </w:rPr>
            </w:pPr>
          </w:p>
          <w:p w:rsidR="00FE13EC" w:rsidRPr="00604E52" w:rsidRDefault="00FE13EC" w:rsidP="0063306B">
            <w:pPr>
              <w:spacing w:after="0" w:line="240" w:lineRule="auto"/>
              <w:rPr>
                <w:rFonts w:eastAsia="Times New Roman"/>
                <w:iCs/>
                <w:sz w:val="18"/>
                <w:szCs w:val="18"/>
                <w:lang w:eastAsia="hu-HU"/>
              </w:rPr>
            </w:pPr>
          </w:p>
        </w:tc>
      </w:tr>
    </w:tbl>
    <w:p w:rsidR="00E1698A" w:rsidRPr="00604E52" w:rsidRDefault="00E1698A" w:rsidP="009910B4">
      <w:pPr>
        <w:spacing w:after="0" w:line="240" w:lineRule="auto"/>
        <w:jc w:val="both"/>
        <w:rPr>
          <w:sz w:val="18"/>
          <w:szCs w:val="18"/>
        </w:rPr>
      </w:pPr>
    </w:p>
    <w:p w:rsidR="00E1698A" w:rsidRPr="00604E52" w:rsidRDefault="00E1698A" w:rsidP="009910B4">
      <w:pPr>
        <w:spacing w:after="0" w:line="240" w:lineRule="auto"/>
        <w:jc w:val="both"/>
        <w:rPr>
          <w:b/>
          <w:sz w:val="18"/>
          <w:szCs w:val="18"/>
        </w:rPr>
      </w:pPr>
      <w:r w:rsidRPr="00604E52">
        <w:rPr>
          <w:b/>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706B45" w:rsidRPr="00604E52" w:rsidTr="00F84374">
        <w:trPr>
          <w:trHeight w:val="308"/>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PREDNOSTNA OS</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2.8. SPODBUJANJE ZAPOSLOVANJA IN TRANSNACIONALNA MOBILNOST DELOVNE SILE</w:t>
            </w:r>
          </w:p>
        </w:tc>
      </w:tr>
      <w:tr w:rsidR="00706B45" w:rsidRPr="00604E52" w:rsidTr="00F84374">
        <w:trPr>
          <w:trHeight w:val="201"/>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YEI</w:t>
            </w:r>
          </w:p>
        </w:tc>
      </w:tr>
      <w:tr w:rsidR="00706B45" w:rsidRPr="00604E52" w:rsidTr="00F84374">
        <w:trPr>
          <w:trHeight w:val="130"/>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8</w:t>
            </w:r>
          </w:p>
        </w:tc>
      </w:tr>
      <w:tr w:rsidR="00706B45" w:rsidRPr="00604E52" w:rsidTr="00F84374">
        <w:trPr>
          <w:trHeight w:val="133"/>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w:t>
            </w:r>
          </w:p>
        </w:tc>
        <w:tc>
          <w:tcPr>
            <w:tcW w:w="5670" w:type="dxa"/>
            <w:gridSpan w:val="3"/>
            <w:shd w:val="clear" w:color="auto" w:fill="auto"/>
          </w:tcPr>
          <w:p w:rsidR="00706B45" w:rsidRPr="00604E52" w:rsidRDefault="0061507D" w:rsidP="0061507D">
            <w:pPr>
              <w:pStyle w:val="Tablecaption0"/>
              <w:shd w:val="clear" w:color="auto" w:fill="auto"/>
              <w:spacing w:line="240" w:lineRule="auto"/>
              <w:ind w:firstLine="0"/>
              <w:jc w:val="both"/>
              <w:rPr>
                <w:rFonts w:ascii="Calibri" w:hAnsi="Calibri" w:cs="Arial"/>
                <w:b/>
                <w:sz w:val="18"/>
                <w:szCs w:val="18"/>
              </w:rPr>
            </w:pPr>
            <w:r w:rsidRPr="00604E52">
              <w:rPr>
                <w:rFonts w:ascii="Calibri" w:hAnsi="Calibri" w:cs="Arial"/>
                <w:b/>
                <w:sz w:val="18"/>
                <w:szCs w:val="18"/>
              </w:rPr>
              <w:t xml:space="preserve">Izvedba Pobude za zaposlovanje mladih - Znižanje brezposelnosti mladih </w:t>
            </w:r>
            <w:r w:rsidRPr="00604E52">
              <w:rPr>
                <w:rFonts w:ascii="Calibri" w:hAnsi="Calibri" w:cs="Arial"/>
                <w:b/>
                <w:sz w:val="18"/>
                <w:szCs w:val="18"/>
                <w:lang w:eastAsia="en-US"/>
              </w:rPr>
              <w:t>NEET v skladu s 16. členom ESS Uredbe</w:t>
            </w:r>
            <w:r w:rsidRPr="00604E52">
              <w:rPr>
                <w:rFonts w:ascii="Calibri" w:hAnsi="Calibri" w:cs="Arial"/>
                <w:b/>
                <w:sz w:val="18"/>
                <w:szCs w:val="18"/>
              </w:rPr>
              <w:t xml:space="preserve"> v starosti od 15 do 29 let v kohezijski regiji vzhodna Slovenija</w:t>
            </w:r>
          </w:p>
        </w:tc>
      </w:tr>
      <w:tr w:rsidR="00706B45" w:rsidRPr="00604E52" w:rsidTr="00F84374">
        <w:trPr>
          <w:trHeight w:val="297"/>
        </w:trPr>
        <w:tc>
          <w:tcPr>
            <w:tcW w:w="3085" w:type="dxa"/>
            <w:shd w:val="clear" w:color="auto" w:fill="D9D9D9"/>
            <w:hideMark/>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Brezposelni, vključno z dolgotrajno brezposelnimi</w:t>
            </w:r>
          </w:p>
        </w:tc>
      </w:tr>
      <w:tr w:rsidR="00706B45" w:rsidRPr="00604E52" w:rsidTr="00F84374">
        <w:trPr>
          <w:trHeight w:val="381"/>
        </w:trPr>
        <w:tc>
          <w:tcPr>
            <w:tcW w:w="3085" w:type="dxa"/>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706B45" w:rsidRPr="00604E52" w:rsidRDefault="00706B45" w:rsidP="0063306B">
            <w:pPr>
              <w:spacing w:after="0" w:line="240" w:lineRule="auto"/>
              <w:rPr>
                <w:rFonts w:eastAsia="Times New Roman"/>
                <w:b/>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8.21</w:t>
            </w:r>
          </w:p>
        </w:tc>
      </w:tr>
      <w:tr w:rsidR="00706B45" w:rsidRPr="00604E52" w:rsidTr="00F84374">
        <w:trPr>
          <w:trHeight w:val="509"/>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706B45" w:rsidRPr="00604E52" w:rsidRDefault="00706B45" w:rsidP="0063306B">
            <w:pPr>
              <w:spacing w:after="0" w:line="240" w:lineRule="auto"/>
              <w:rPr>
                <w:rFonts w:eastAsia="Times New Roman"/>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Vključeni mladi stari od 15 do 29 let v spodbude za zaposlitev (Pobuda za zaposlovanje mladih)  </w:t>
            </w:r>
          </w:p>
        </w:tc>
      </w:tr>
      <w:tr w:rsidR="00706B45" w:rsidRPr="00604E52" w:rsidTr="00F84374">
        <w:trPr>
          <w:trHeight w:val="377"/>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706B45" w:rsidRPr="00604E52" w:rsidRDefault="00706B45" w:rsidP="0063306B">
            <w:pPr>
              <w:spacing w:after="0" w:line="240" w:lineRule="auto"/>
              <w:rPr>
                <w:rFonts w:eastAsia="Times New Roman"/>
                <w:b/>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706B45" w:rsidRPr="00604E52" w:rsidTr="00F84374">
        <w:trPr>
          <w:trHeight w:val="265"/>
        </w:trPr>
        <w:tc>
          <w:tcPr>
            <w:tcW w:w="3085" w:type="dxa"/>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706B45" w:rsidRPr="00604E52" w:rsidTr="00F84374">
        <w:trPr>
          <w:trHeight w:val="265"/>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0C6FB4" w:rsidRPr="00604E52" w:rsidTr="00F84374">
        <w:trPr>
          <w:trHeight w:val="210"/>
        </w:trPr>
        <w:tc>
          <w:tcPr>
            <w:tcW w:w="3085" w:type="dxa"/>
            <w:vMerge w:val="restart"/>
            <w:shd w:val="clear" w:color="auto" w:fill="auto"/>
          </w:tcPr>
          <w:p w:rsidR="000C6FB4" w:rsidRPr="00604E52" w:rsidRDefault="000C6FB4"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0C6FB4" w:rsidRPr="00604E52" w:rsidRDefault="000C6FB4"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0C6FB4" w:rsidRPr="00604E52" w:rsidRDefault="000C6FB4" w:rsidP="0063306B">
            <w:pPr>
              <w:spacing w:after="0" w:line="240" w:lineRule="auto"/>
              <w:rPr>
                <w:rFonts w:eastAsia="Times New Roman"/>
                <w:b/>
                <w:iCs/>
                <w:sz w:val="18"/>
                <w:szCs w:val="18"/>
                <w:lang w:eastAsia="hu-HU"/>
              </w:rPr>
            </w:pPr>
          </w:p>
        </w:tc>
        <w:tc>
          <w:tcPr>
            <w:tcW w:w="1843" w:type="dxa"/>
            <w:shd w:val="clear" w:color="auto" w:fill="auto"/>
          </w:tcPr>
          <w:p w:rsidR="000C6FB4" w:rsidRPr="00604E52" w:rsidRDefault="000C6FB4"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0C6FB4" w:rsidRPr="00604E52" w:rsidRDefault="007E4E80" w:rsidP="004A0F99">
            <w:pPr>
              <w:spacing w:after="0" w:line="240" w:lineRule="auto"/>
              <w:rPr>
                <w:rFonts w:eastAsia="Times New Roman"/>
                <w:iCs/>
                <w:sz w:val="18"/>
                <w:szCs w:val="18"/>
                <w:lang w:eastAsia="hu-HU"/>
              </w:rPr>
            </w:pPr>
            <w:r w:rsidRPr="00604E52">
              <w:rPr>
                <w:rFonts w:cs="Calibri"/>
                <w:sz w:val="16"/>
                <w:szCs w:val="16"/>
                <w:lang w:eastAsia="sl-SI"/>
              </w:rPr>
              <w:t>2.859</w:t>
            </w:r>
          </w:p>
        </w:tc>
      </w:tr>
      <w:tr w:rsidR="000C6FB4" w:rsidRPr="00604E52" w:rsidTr="00F84374">
        <w:trPr>
          <w:trHeight w:val="210"/>
        </w:trPr>
        <w:tc>
          <w:tcPr>
            <w:tcW w:w="3085" w:type="dxa"/>
            <w:vMerge/>
            <w:shd w:val="clear" w:color="auto" w:fill="auto"/>
            <w:hideMark/>
          </w:tcPr>
          <w:p w:rsidR="000C6FB4" w:rsidRPr="00604E52" w:rsidRDefault="000C6FB4" w:rsidP="0063306B">
            <w:pPr>
              <w:spacing w:after="0" w:line="240" w:lineRule="auto"/>
              <w:rPr>
                <w:rFonts w:eastAsia="Times New Roman"/>
                <w:b/>
                <w:bCs/>
                <w:iCs/>
                <w:sz w:val="18"/>
                <w:szCs w:val="18"/>
                <w:lang w:eastAsia="hu-HU"/>
              </w:rPr>
            </w:pPr>
          </w:p>
        </w:tc>
        <w:tc>
          <w:tcPr>
            <w:tcW w:w="1134" w:type="dxa"/>
            <w:vMerge/>
            <w:shd w:val="clear" w:color="auto" w:fill="auto"/>
            <w:hideMark/>
          </w:tcPr>
          <w:p w:rsidR="000C6FB4" w:rsidRPr="00604E52" w:rsidRDefault="000C6FB4" w:rsidP="0063306B">
            <w:pPr>
              <w:spacing w:after="0" w:line="240" w:lineRule="auto"/>
              <w:rPr>
                <w:rFonts w:eastAsia="Times New Roman"/>
                <w:iCs/>
                <w:sz w:val="18"/>
                <w:szCs w:val="18"/>
                <w:lang w:eastAsia="hu-HU"/>
              </w:rPr>
            </w:pPr>
          </w:p>
        </w:tc>
        <w:tc>
          <w:tcPr>
            <w:tcW w:w="1843" w:type="dxa"/>
            <w:shd w:val="clear" w:color="auto" w:fill="auto"/>
          </w:tcPr>
          <w:p w:rsidR="000C6FB4" w:rsidRPr="00604E52" w:rsidRDefault="000C6FB4"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0C6FB4" w:rsidRPr="00604E52" w:rsidRDefault="007E4E80" w:rsidP="004A0F99">
            <w:pPr>
              <w:spacing w:after="0" w:line="240" w:lineRule="auto"/>
              <w:rPr>
                <w:rFonts w:eastAsia="Times New Roman"/>
                <w:iCs/>
                <w:sz w:val="18"/>
                <w:szCs w:val="18"/>
                <w:lang w:eastAsia="hu-HU"/>
              </w:rPr>
            </w:pPr>
            <w:r w:rsidRPr="00604E52">
              <w:rPr>
                <w:rFonts w:cs="Calibri"/>
                <w:sz w:val="16"/>
                <w:szCs w:val="16"/>
                <w:lang w:eastAsia="sl-SI"/>
              </w:rPr>
              <w:t>2.859</w:t>
            </w:r>
          </w:p>
        </w:tc>
      </w:tr>
      <w:tr w:rsidR="000C6FB4" w:rsidRPr="00604E52" w:rsidTr="00F84374">
        <w:trPr>
          <w:trHeight w:val="210"/>
        </w:trPr>
        <w:tc>
          <w:tcPr>
            <w:tcW w:w="3085" w:type="dxa"/>
            <w:vMerge/>
            <w:shd w:val="clear" w:color="auto" w:fill="auto"/>
          </w:tcPr>
          <w:p w:rsidR="000C6FB4" w:rsidRPr="00604E52" w:rsidRDefault="000C6FB4" w:rsidP="0063306B">
            <w:pPr>
              <w:spacing w:after="0" w:line="240" w:lineRule="auto"/>
              <w:rPr>
                <w:rFonts w:eastAsia="Times New Roman"/>
                <w:b/>
                <w:bCs/>
                <w:iCs/>
                <w:sz w:val="18"/>
                <w:szCs w:val="18"/>
                <w:lang w:eastAsia="hu-HU"/>
              </w:rPr>
            </w:pPr>
          </w:p>
        </w:tc>
        <w:tc>
          <w:tcPr>
            <w:tcW w:w="1134" w:type="dxa"/>
            <w:vMerge/>
            <w:shd w:val="clear" w:color="auto" w:fill="auto"/>
          </w:tcPr>
          <w:p w:rsidR="000C6FB4" w:rsidRPr="00604E52" w:rsidRDefault="000C6FB4" w:rsidP="0063306B">
            <w:pPr>
              <w:spacing w:after="0" w:line="240" w:lineRule="auto"/>
              <w:rPr>
                <w:rFonts w:eastAsia="Times New Roman"/>
                <w:b/>
                <w:iCs/>
                <w:sz w:val="18"/>
                <w:szCs w:val="18"/>
                <w:lang w:eastAsia="hu-HU"/>
              </w:rPr>
            </w:pPr>
          </w:p>
        </w:tc>
        <w:tc>
          <w:tcPr>
            <w:tcW w:w="1843" w:type="dxa"/>
            <w:shd w:val="clear" w:color="auto" w:fill="auto"/>
          </w:tcPr>
          <w:p w:rsidR="000C6FB4" w:rsidRPr="00604E52" w:rsidRDefault="000C6FB4"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0C6FB4" w:rsidRPr="00604E52" w:rsidRDefault="000C6FB4" w:rsidP="004A0F99">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0C6FB4" w:rsidRPr="00604E52" w:rsidTr="00F84374">
        <w:trPr>
          <w:trHeight w:val="195"/>
        </w:trPr>
        <w:tc>
          <w:tcPr>
            <w:tcW w:w="3085" w:type="dxa"/>
            <w:vMerge/>
            <w:shd w:val="clear" w:color="auto" w:fill="auto"/>
          </w:tcPr>
          <w:p w:rsidR="000C6FB4" w:rsidRPr="00604E52" w:rsidRDefault="000C6FB4" w:rsidP="0063306B">
            <w:pPr>
              <w:spacing w:after="0" w:line="240" w:lineRule="auto"/>
              <w:rPr>
                <w:rFonts w:eastAsia="Times New Roman"/>
                <w:b/>
                <w:bCs/>
                <w:iCs/>
                <w:sz w:val="18"/>
                <w:szCs w:val="18"/>
                <w:lang w:eastAsia="hu-HU"/>
              </w:rPr>
            </w:pPr>
          </w:p>
        </w:tc>
        <w:tc>
          <w:tcPr>
            <w:tcW w:w="1134" w:type="dxa"/>
            <w:vMerge w:val="restart"/>
            <w:shd w:val="clear" w:color="auto" w:fill="auto"/>
          </w:tcPr>
          <w:p w:rsidR="000C6FB4" w:rsidRPr="00604E52" w:rsidRDefault="000C6FB4"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0C6FB4" w:rsidRPr="00604E52" w:rsidRDefault="000C6FB4"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0C6FB4" w:rsidRPr="00604E52" w:rsidRDefault="007E4E80" w:rsidP="004A0F99">
            <w:pPr>
              <w:spacing w:after="0" w:line="240" w:lineRule="auto"/>
              <w:rPr>
                <w:rFonts w:eastAsia="Times New Roman"/>
                <w:iCs/>
                <w:sz w:val="18"/>
                <w:szCs w:val="18"/>
                <w:lang w:eastAsia="hu-HU"/>
              </w:rPr>
            </w:pPr>
            <w:r w:rsidRPr="00604E52">
              <w:rPr>
                <w:rFonts w:cs="Calibri"/>
                <w:sz w:val="16"/>
                <w:szCs w:val="16"/>
                <w:lang w:eastAsia="sl-SI"/>
              </w:rPr>
              <w:t>2.859</w:t>
            </w:r>
          </w:p>
        </w:tc>
      </w:tr>
      <w:tr w:rsidR="000C6FB4" w:rsidRPr="00604E52" w:rsidTr="00F84374">
        <w:trPr>
          <w:trHeight w:val="195"/>
        </w:trPr>
        <w:tc>
          <w:tcPr>
            <w:tcW w:w="3085" w:type="dxa"/>
            <w:vMerge/>
            <w:shd w:val="clear" w:color="auto" w:fill="auto"/>
          </w:tcPr>
          <w:p w:rsidR="000C6FB4" w:rsidRPr="00604E52" w:rsidRDefault="000C6FB4" w:rsidP="0063306B">
            <w:pPr>
              <w:spacing w:after="0" w:line="240" w:lineRule="auto"/>
              <w:rPr>
                <w:rFonts w:eastAsia="Times New Roman"/>
                <w:b/>
                <w:bCs/>
                <w:iCs/>
                <w:sz w:val="18"/>
                <w:szCs w:val="18"/>
                <w:lang w:eastAsia="hu-HU"/>
              </w:rPr>
            </w:pPr>
          </w:p>
        </w:tc>
        <w:tc>
          <w:tcPr>
            <w:tcW w:w="1134" w:type="dxa"/>
            <w:vMerge/>
            <w:shd w:val="clear" w:color="auto" w:fill="auto"/>
          </w:tcPr>
          <w:p w:rsidR="000C6FB4" w:rsidRPr="00604E52" w:rsidRDefault="000C6FB4" w:rsidP="0063306B">
            <w:pPr>
              <w:spacing w:after="0" w:line="240" w:lineRule="auto"/>
              <w:rPr>
                <w:rFonts w:eastAsia="Times New Roman"/>
                <w:b/>
                <w:iCs/>
                <w:sz w:val="18"/>
                <w:szCs w:val="18"/>
                <w:lang w:eastAsia="hu-HU"/>
              </w:rPr>
            </w:pPr>
          </w:p>
        </w:tc>
        <w:tc>
          <w:tcPr>
            <w:tcW w:w="1843" w:type="dxa"/>
            <w:shd w:val="clear" w:color="auto" w:fill="auto"/>
          </w:tcPr>
          <w:p w:rsidR="000C6FB4" w:rsidRPr="00604E52" w:rsidRDefault="000C6FB4"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0C6FB4" w:rsidRPr="00604E52" w:rsidRDefault="007E4E80" w:rsidP="004A0F99">
            <w:pPr>
              <w:spacing w:after="0" w:line="240" w:lineRule="auto"/>
              <w:rPr>
                <w:rFonts w:eastAsia="Times New Roman"/>
                <w:iCs/>
                <w:sz w:val="18"/>
                <w:szCs w:val="18"/>
                <w:lang w:eastAsia="hu-HU"/>
              </w:rPr>
            </w:pPr>
            <w:r w:rsidRPr="00604E52">
              <w:rPr>
                <w:rFonts w:cs="Calibri"/>
                <w:sz w:val="16"/>
                <w:szCs w:val="16"/>
                <w:lang w:eastAsia="sl-SI"/>
              </w:rPr>
              <w:t>2.859</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706B45" w:rsidRPr="00604E52" w:rsidTr="00F84374">
        <w:trPr>
          <w:trHeight w:val="195"/>
        </w:trPr>
        <w:tc>
          <w:tcPr>
            <w:tcW w:w="3085" w:type="dxa"/>
            <w:vMerge w:val="restart"/>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706B45" w:rsidRPr="00604E52" w:rsidRDefault="00706B45" w:rsidP="0063306B">
            <w:pPr>
              <w:spacing w:after="0" w:line="240" w:lineRule="auto"/>
              <w:rPr>
                <w:rFonts w:eastAsia="Times New Roman"/>
                <w:b/>
                <w:bCs/>
                <w:iCs/>
                <w:sz w:val="16"/>
                <w:szCs w:val="16"/>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20.725.956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20.725.956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0 mio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20.725.956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20.725.956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0 mio EUR</w:t>
            </w:r>
          </w:p>
        </w:tc>
      </w:tr>
      <w:tr w:rsidR="00706B45" w:rsidRPr="00604E52" w:rsidTr="00F84374">
        <w:trPr>
          <w:trHeight w:val="263"/>
        </w:trPr>
        <w:tc>
          <w:tcPr>
            <w:tcW w:w="8755" w:type="dxa"/>
            <w:gridSpan w:val="4"/>
            <w:shd w:val="clear" w:color="auto" w:fill="D9D9D9"/>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706B45" w:rsidRPr="00604E52" w:rsidTr="00F84374">
        <w:trPr>
          <w:trHeight w:val="1524"/>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0C6FB4" w:rsidRPr="00604E52" w:rsidRDefault="000C6FB4" w:rsidP="000C6FB4">
            <w:pPr>
              <w:spacing w:after="0" w:line="240" w:lineRule="auto"/>
              <w:rPr>
                <w:rFonts w:eastAsia="Times New Roman"/>
                <w:iCs/>
                <w:sz w:val="18"/>
                <w:szCs w:val="18"/>
                <w:lang w:eastAsia="hu-HU"/>
              </w:rPr>
            </w:pPr>
            <w:r w:rsidRPr="00604E52">
              <w:rPr>
                <w:rFonts w:eastAsia="Times New Roman"/>
                <w:iCs/>
                <w:sz w:val="18"/>
                <w:szCs w:val="18"/>
                <w:lang w:eastAsia="hu-HU"/>
              </w:rPr>
              <w:t>Ocena vrednosti spodbude je podana na podlagi števila vključenih oseb v</w:t>
            </w:r>
          </w:p>
          <w:p w:rsidR="000C6FB4" w:rsidRPr="00604E52" w:rsidRDefault="000C6FB4" w:rsidP="000C6FB4">
            <w:pPr>
              <w:spacing w:after="0" w:line="240" w:lineRule="auto"/>
              <w:rPr>
                <w:rFonts w:eastAsia="Times New Roman"/>
                <w:iCs/>
                <w:sz w:val="18"/>
                <w:szCs w:val="18"/>
                <w:lang w:eastAsia="hu-HU"/>
              </w:rPr>
            </w:pPr>
            <w:r w:rsidRPr="00604E52">
              <w:rPr>
                <w:rFonts w:eastAsia="Times New Roman"/>
                <w:iCs/>
                <w:sz w:val="18"/>
                <w:szCs w:val="18"/>
                <w:lang w:eastAsia="hu-HU"/>
              </w:rPr>
              <w:t xml:space="preserve">programskem obdobju 2007 - 2013 ter  glede na povprečna ocenjena potrebna sredstva za posamezno spodbudo za zaposlitev (7.250 EUR na osebo), ki vključuje financiranje večine stroškov dela mlade osebe v prvih treh mesecih (2.250 € = višina minimalne plače x 3) in spodbudo za nadaljnjo 12 – mesečno zaposlitev v višini 5.000 € (okvirno 50 % minimalne plače). </w:t>
            </w:r>
          </w:p>
          <w:p w:rsidR="00706B45" w:rsidRPr="00604E52" w:rsidRDefault="00706B45" w:rsidP="0063306B">
            <w:pPr>
              <w:spacing w:after="0" w:line="240" w:lineRule="auto"/>
              <w:rPr>
                <w:rFonts w:eastAsia="Times New Roman"/>
                <w:iCs/>
                <w:sz w:val="18"/>
                <w:szCs w:val="18"/>
                <w:lang w:eastAsia="hu-HU"/>
              </w:rPr>
            </w:pPr>
          </w:p>
        </w:tc>
      </w:tr>
      <w:tr w:rsidR="00706B45" w:rsidRPr="00604E52" w:rsidTr="00F84374">
        <w:trPr>
          <w:trHeight w:val="1287"/>
        </w:trPr>
        <w:tc>
          <w:tcPr>
            <w:tcW w:w="3085" w:type="dxa"/>
            <w:shd w:val="clear" w:color="auto" w:fill="auto"/>
          </w:tcPr>
          <w:p w:rsidR="00706B45" w:rsidRPr="00604E52" w:rsidRDefault="00706B45" w:rsidP="0063306B">
            <w:pPr>
              <w:spacing w:after="0" w:line="240" w:lineRule="auto"/>
              <w:rPr>
                <w:rFonts w:eastAsia="Times New Roman"/>
                <w:bCs/>
                <w:iCs/>
                <w:sz w:val="18"/>
                <w:szCs w:val="18"/>
                <w:lang w:eastAsia="hu-HU"/>
              </w:rPr>
            </w:pPr>
            <w:r w:rsidRPr="00604E52">
              <w:rPr>
                <w:rFonts w:eastAsia="Times New Roman"/>
                <w:b/>
                <w:bCs/>
                <w:iCs/>
                <w:sz w:val="18"/>
                <w:szCs w:val="18"/>
                <w:lang w:eastAsia="hu-HU"/>
              </w:rPr>
              <w:t xml:space="preserve">Informacije o deležu finančnih sredstev, dodeljenih operacijam, ki jim ustrezajo kazalniki učinka in ključne faze izvajanja, določeni v okviru uspešnosti, ter obrazložitev načina izračuna deleža </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100 % sredstev Pobude za zaposlovanje mladih bo namenjenih za spodbude za zaposlitev mladih oseb  v kohezijski regiji vzhodna Slovenija.</w:t>
            </w:r>
          </w:p>
          <w:p w:rsidR="00706B45" w:rsidRPr="00604E52" w:rsidRDefault="00706B45" w:rsidP="0063306B">
            <w:pPr>
              <w:spacing w:after="0" w:line="240" w:lineRule="auto"/>
              <w:rPr>
                <w:rFonts w:eastAsia="Times New Roman"/>
                <w:iCs/>
                <w:sz w:val="18"/>
                <w:szCs w:val="18"/>
                <w:lang w:eastAsia="hu-HU"/>
              </w:rPr>
            </w:pPr>
          </w:p>
          <w:p w:rsidR="00B71466" w:rsidRPr="00604E52" w:rsidRDefault="00B71466" w:rsidP="0063306B">
            <w:pPr>
              <w:spacing w:after="0" w:line="240" w:lineRule="auto"/>
              <w:rPr>
                <w:rFonts w:eastAsia="Times New Roman"/>
                <w:iCs/>
                <w:sz w:val="18"/>
                <w:szCs w:val="18"/>
                <w:lang w:eastAsia="hu-HU"/>
              </w:rPr>
            </w:pPr>
            <w:r w:rsidRPr="00604E52">
              <w:rPr>
                <w:color w:val="000000"/>
                <w:sz w:val="18"/>
                <w:szCs w:val="18"/>
                <w:lang w:eastAsia="sl-SI"/>
              </w:rPr>
              <w:t xml:space="preserve">Za doseganje vrednosti kazalnika do konca 2023 je namenjenih 20.725.956  EUR  (2.858,75 oseb x </w:t>
            </w:r>
            <w:proofErr w:type="spellStart"/>
            <w:r w:rsidRPr="00604E52">
              <w:rPr>
                <w:color w:val="000000"/>
                <w:sz w:val="18"/>
                <w:szCs w:val="18"/>
                <w:lang w:eastAsia="sl-SI"/>
              </w:rPr>
              <w:t>7.250EUR</w:t>
            </w:r>
            <w:proofErr w:type="spellEnd"/>
            <w:r w:rsidRPr="00604E52">
              <w:rPr>
                <w:color w:val="000000"/>
                <w:sz w:val="18"/>
                <w:szCs w:val="18"/>
                <w:lang w:eastAsia="sl-SI"/>
              </w:rPr>
              <w:t>) za KRVS, kar predstavlja 100 % sredstev YEI.</w:t>
            </w:r>
          </w:p>
        </w:tc>
      </w:tr>
      <w:tr w:rsidR="00706B45" w:rsidRPr="00604E52" w:rsidTr="00F84374">
        <w:trPr>
          <w:trHeight w:val="1545"/>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Kazalniki se bodo spremljali na letnem  nivoju preko informacijskih sistemov (APZ </w:t>
            </w:r>
            <w:proofErr w:type="spellStart"/>
            <w:r w:rsidRPr="00604E52">
              <w:rPr>
                <w:rFonts w:eastAsia="Times New Roman"/>
                <w:iCs/>
                <w:sz w:val="18"/>
                <w:szCs w:val="18"/>
                <w:lang w:eastAsia="hu-HU"/>
              </w:rPr>
              <w:t>net</w:t>
            </w:r>
            <w:proofErr w:type="spellEnd"/>
            <w:r w:rsidRPr="00604E52">
              <w:rPr>
                <w:rFonts w:eastAsia="Times New Roman"/>
                <w:iCs/>
                <w:sz w:val="18"/>
                <w:szCs w:val="18"/>
                <w:lang w:eastAsia="hu-HU"/>
              </w:rPr>
              <w:t xml:space="preserve">, ISARR)  in poročanja upravičencev </w:t>
            </w: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tc>
      </w:tr>
    </w:tbl>
    <w:p w:rsidR="008B694B" w:rsidRPr="00604E52" w:rsidRDefault="00E1698A" w:rsidP="009910B4">
      <w:pPr>
        <w:spacing w:after="0" w:line="240" w:lineRule="auto"/>
        <w:jc w:val="both"/>
        <w:rPr>
          <w:b/>
          <w:sz w:val="18"/>
          <w:szCs w:val="18"/>
        </w:rPr>
      </w:pPr>
      <w:r w:rsidRPr="00604E52">
        <w:rPr>
          <w:b/>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8B694B" w:rsidRPr="00604E52" w:rsidTr="00F84374">
        <w:trPr>
          <w:trHeight w:val="308"/>
        </w:trPr>
        <w:tc>
          <w:tcPr>
            <w:tcW w:w="3085" w:type="dxa"/>
            <w:shd w:val="clear" w:color="auto" w:fill="auto"/>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PREDNOSTNA OS</w:t>
            </w:r>
          </w:p>
        </w:tc>
        <w:tc>
          <w:tcPr>
            <w:tcW w:w="5670" w:type="dxa"/>
            <w:gridSpan w:val="3"/>
            <w:shd w:val="clear" w:color="auto" w:fill="auto"/>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2.9. SOCIALNA VKLJUČENOST IN ZMANJŠEVANJE TVEGANJA REVŠČINE, AKTIVNO STARANJE IN ZDRAVJE</w:t>
            </w:r>
          </w:p>
        </w:tc>
      </w:tr>
      <w:tr w:rsidR="008B694B" w:rsidRPr="00604E52" w:rsidTr="00F84374">
        <w:trPr>
          <w:trHeight w:val="201"/>
        </w:trPr>
        <w:tc>
          <w:tcPr>
            <w:tcW w:w="3085" w:type="dxa"/>
            <w:shd w:val="clear" w:color="auto" w:fill="auto"/>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ESS</w:t>
            </w:r>
          </w:p>
        </w:tc>
      </w:tr>
      <w:tr w:rsidR="008B694B" w:rsidRPr="00604E52" w:rsidTr="00F84374">
        <w:trPr>
          <w:trHeight w:val="130"/>
        </w:trPr>
        <w:tc>
          <w:tcPr>
            <w:tcW w:w="3085" w:type="dxa"/>
            <w:shd w:val="clear" w:color="auto" w:fill="auto"/>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9</w:t>
            </w:r>
          </w:p>
        </w:tc>
      </w:tr>
      <w:tr w:rsidR="008B694B" w:rsidRPr="00604E52" w:rsidTr="00F84374">
        <w:trPr>
          <w:trHeight w:val="133"/>
        </w:trPr>
        <w:tc>
          <w:tcPr>
            <w:tcW w:w="3085" w:type="dxa"/>
            <w:shd w:val="clear" w:color="auto" w:fill="auto"/>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8B694B" w:rsidRPr="00604E52" w:rsidRDefault="00F44DD0" w:rsidP="00A95592">
            <w:pPr>
              <w:spacing w:after="0" w:line="240" w:lineRule="auto"/>
              <w:rPr>
                <w:rFonts w:eastAsia="Times New Roman"/>
                <w:b/>
                <w:iCs/>
                <w:sz w:val="18"/>
                <w:szCs w:val="18"/>
                <w:lang w:eastAsia="hu-HU"/>
              </w:rPr>
            </w:pPr>
            <w:proofErr w:type="spellStart"/>
            <w:r w:rsidRPr="00604E52">
              <w:rPr>
                <w:rFonts w:eastAsia="Times New Roman"/>
                <w:b/>
                <w:iCs/>
                <w:sz w:val="18"/>
                <w:szCs w:val="18"/>
                <w:lang w:eastAsia="hu-HU"/>
              </w:rPr>
              <w:t>Opolnomočenje</w:t>
            </w:r>
            <w:proofErr w:type="spellEnd"/>
            <w:r w:rsidRPr="00604E52">
              <w:rPr>
                <w:rFonts w:eastAsia="Times New Roman"/>
                <w:b/>
                <w:iCs/>
                <w:sz w:val="18"/>
                <w:szCs w:val="18"/>
                <w:lang w:eastAsia="hu-HU"/>
              </w:rPr>
              <w:t xml:space="preserve"> ciljnih skupin za približevanje trgu dela</w:t>
            </w:r>
          </w:p>
        </w:tc>
      </w:tr>
      <w:tr w:rsidR="008B694B" w:rsidRPr="00604E52" w:rsidTr="00F84374">
        <w:trPr>
          <w:trHeight w:val="297"/>
        </w:trPr>
        <w:tc>
          <w:tcPr>
            <w:tcW w:w="3085" w:type="dxa"/>
            <w:shd w:val="clear" w:color="auto" w:fill="D9D9D9"/>
            <w:hideMark/>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Število vzpostavljenih regionalnih mobilnih enot</w:t>
            </w:r>
          </w:p>
        </w:tc>
      </w:tr>
      <w:tr w:rsidR="008B694B" w:rsidRPr="00604E52" w:rsidTr="00F84374">
        <w:trPr>
          <w:trHeight w:val="428"/>
        </w:trPr>
        <w:tc>
          <w:tcPr>
            <w:tcW w:w="3085" w:type="dxa"/>
            <w:shd w:val="clear" w:color="auto" w:fill="auto"/>
          </w:tcPr>
          <w:p w:rsidR="008B694B" w:rsidRPr="00604E52" w:rsidRDefault="008B694B"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8B694B" w:rsidRPr="00604E52" w:rsidRDefault="008B694B" w:rsidP="00A95592">
            <w:pPr>
              <w:spacing w:after="0" w:line="240" w:lineRule="auto"/>
              <w:rPr>
                <w:rFonts w:eastAsia="Times New Roman"/>
                <w:b/>
                <w:bCs/>
                <w:iCs/>
                <w:sz w:val="16"/>
                <w:szCs w:val="16"/>
                <w:lang w:eastAsia="hu-HU"/>
              </w:rPr>
            </w:pPr>
          </w:p>
        </w:tc>
        <w:tc>
          <w:tcPr>
            <w:tcW w:w="5670" w:type="dxa"/>
            <w:gridSpan w:val="3"/>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9.6</w:t>
            </w:r>
          </w:p>
        </w:tc>
      </w:tr>
      <w:tr w:rsidR="008B694B" w:rsidRPr="00604E52" w:rsidTr="00F84374">
        <w:trPr>
          <w:trHeight w:val="391"/>
        </w:trPr>
        <w:tc>
          <w:tcPr>
            <w:tcW w:w="3085" w:type="dxa"/>
            <w:shd w:val="clear" w:color="auto" w:fill="auto"/>
            <w:hideMark/>
          </w:tcPr>
          <w:p w:rsidR="008B694B" w:rsidRPr="00604E52" w:rsidRDefault="008B694B"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8B694B" w:rsidRPr="00604E52" w:rsidRDefault="008B694B" w:rsidP="00A95592">
            <w:pPr>
              <w:spacing w:after="0" w:line="240" w:lineRule="auto"/>
              <w:rPr>
                <w:rFonts w:eastAsia="Times New Roman"/>
                <w:bCs/>
                <w:iCs/>
                <w:sz w:val="16"/>
                <w:szCs w:val="16"/>
                <w:lang w:eastAsia="hu-HU"/>
              </w:rPr>
            </w:pPr>
          </w:p>
        </w:tc>
        <w:tc>
          <w:tcPr>
            <w:tcW w:w="5670" w:type="dxa"/>
            <w:gridSpan w:val="3"/>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Regionalne mobilne enote v okviru enotne vstopne točke v sistem socialne aktivacije</w:t>
            </w:r>
          </w:p>
        </w:tc>
      </w:tr>
      <w:tr w:rsidR="008B694B" w:rsidRPr="00604E52" w:rsidTr="00F84374">
        <w:trPr>
          <w:trHeight w:val="269"/>
        </w:trPr>
        <w:tc>
          <w:tcPr>
            <w:tcW w:w="3085" w:type="dxa"/>
            <w:shd w:val="clear" w:color="auto" w:fill="auto"/>
            <w:hideMark/>
          </w:tcPr>
          <w:p w:rsidR="008B694B" w:rsidRPr="00604E52" w:rsidRDefault="008B694B"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8B694B" w:rsidRPr="00604E52" w:rsidRDefault="008B694B" w:rsidP="00A95592">
            <w:pPr>
              <w:spacing w:after="0" w:line="240" w:lineRule="auto"/>
              <w:rPr>
                <w:rFonts w:eastAsia="Times New Roman"/>
                <w:b/>
                <w:bCs/>
                <w:iCs/>
                <w:sz w:val="16"/>
                <w:szCs w:val="16"/>
                <w:lang w:eastAsia="hu-HU"/>
              </w:rPr>
            </w:pPr>
          </w:p>
        </w:tc>
        <w:tc>
          <w:tcPr>
            <w:tcW w:w="5670" w:type="dxa"/>
            <w:gridSpan w:val="3"/>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8B694B" w:rsidRPr="00604E52" w:rsidTr="00F84374">
        <w:trPr>
          <w:trHeight w:val="265"/>
        </w:trPr>
        <w:tc>
          <w:tcPr>
            <w:tcW w:w="3085" w:type="dxa"/>
            <w:shd w:val="clear" w:color="auto" w:fill="auto"/>
          </w:tcPr>
          <w:p w:rsidR="008B694B" w:rsidRPr="00604E52" w:rsidRDefault="008B694B"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8B694B" w:rsidRPr="00604E52" w:rsidTr="00F84374">
        <w:trPr>
          <w:trHeight w:val="342"/>
        </w:trPr>
        <w:tc>
          <w:tcPr>
            <w:tcW w:w="3085" w:type="dxa"/>
            <w:shd w:val="clear" w:color="auto" w:fill="auto"/>
            <w:hideMark/>
          </w:tcPr>
          <w:p w:rsidR="008B694B" w:rsidRPr="00604E52" w:rsidRDefault="008B694B"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8B694B" w:rsidRPr="00604E52" w:rsidTr="00F84374">
        <w:trPr>
          <w:trHeight w:val="210"/>
        </w:trPr>
        <w:tc>
          <w:tcPr>
            <w:tcW w:w="3085" w:type="dxa"/>
            <w:vMerge w:val="restart"/>
            <w:shd w:val="clear" w:color="auto" w:fill="auto"/>
          </w:tcPr>
          <w:p w:rsidR="008B694B" w:rsidRPr="00604E52" w:rsidRDefault="008B694B"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8B694B" w:rsidRPr="00604E52" w:rsidRDefault="008B694B" w:rsidP="00A95592">
            <w:pPr>
              <w:spacing w:after="0" w:line="240" w:lineRule="auto"/>
              <w:rPr>
                <w:rFonts w:eastAsia="Times New Roman"/>
                <w:b/>
                <w:iCs/>
                <w:sz w:val="18"/>
                <w:szCs w:val="18"/>
                <w:lang w:eastAsia="hu-HU"/>
              </w:rPr>
            </w:pP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12</w:t>
            </w:r>
          </w:p>
        </w:tc>
      </w:tr>
      <w:tr w:rsidR="008B694B" w:rsidRPr="00604E52" w:rsidTr="00F84374">
        <w:trPr>
          <w:trHeight w:val="210"/>
        </w:trPr>
        <w:tc>
          <w:tcPr>
            <w:tcW w:w="3085" w:type="dxa"/>
            <w:vMerge/>
            <w:shd w:val="clear" w:color="auto" w:fill="auto"/>
            <w:hideMark/>
          </w:tcPr>
          <w:p w:rsidR="008B694B" w:rsidRPr="00604E52" w:rsidRDefault="008B694B" w:rsidP="00A95592">
            <w:pPr>
              <w:spacing w:after="0" w:line="240" w:lineRule="auto"/>
              <w:rPr>
                <w:rFonts w:eastAsia="Times New Roman"/>
                <w:b/>
                <w:bCs/>
                <w:iCs/>
                <w:sz w:val="18"/>
                <w:szCs w:val="18"/>
                <w:lang w:eastAsia="hu-HU"/>
              </w:rPr>
            </w:pPr>
          </w:p>
        </w:tc>
        <w:tc>
          <w:tcPr>
            <w:tcW w:w="1134" w:type="dxa"/>
            <w:vMerge/>
            <w:shd w:val="clear" w:color="auto" w:fill="auto"/>
            <w:hideMark/>
          </w:tcPr>
          <w:p w:rsidR="008B694B" w:rsidRPr="00604E52" w:rsidRDefault="008B694B" w:rsidP="00A95592">
            <w:pPr>
              <w:spacing w:after="0" w:line="240" w:lineRule="auto"/>
              <w:rPr>
                <w:rFonts w:eastAsia="Times New Roman"/>
                <w:iCs/>
                <w:sz w:val="18"/>
                <w:szCs w:val="18"/>
                <w:lang w:eastAsia="hu-HU"/>
              </w:rPr>
            </w:pP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8</w:t>
            </w:r>
          </w:p>
        </w:tc>
      </w:tr>
      <w:tr w:rsidR="008B694B" w:rsidRPr="00604E52" w:rsidTr="00F84374">
        <w:trPr>
          <w:trHeight w:val="210"/>
        </w:trPr>
        <w:tc>
          <w:tcPr>
            <w:tcW w:w="3085" w:type="dxa"/>
            <w:vMerge/>
            <w:shd w:val="clear" w:color="auto" w:fill="auto"/>
          </w:tcPr>
          <w:p w:rsidR="008B694B" w:rsidRPr="00604E52" w:rsidRDefault="008B694B" w:rsidP="00A95592">
            <w:pPr>
              <w:spacing w:after="0" w:line="240" w:lineRule="auto"/>
              <w:rPr>
                <w:rFonts w:eastAsia="Times New Roman"/>
                <w:b/>
                <w:bCs/>
                <w:iCs/>
                <w:sz w:val="18"/>
                <w:szCs w:val="18"/>
                <w:lang w:eastAsia="hu-HU"/>
              </w:rPr>
            </w:pPr>
          </w:p>
        </w:tc>
        <w:tc>
          <w:tcPr>
            <w:tcW w:w="1134" w:type="dxa"/>
            <w:vMerge/>
            <w:shd w:val="clear" w:color="auto" w:fill="auto"/>
          </w:tcPr>
          <w:p w:rsidR="008B694B" w:rsidRPr="00604E52" w:rsidRDefault="008B694B" w:rsidP="00A95592">
            <w:pPr>
              <w:spacing w:after="0" w:line="240" w:lineRule="auto"/>
              <w:rPr>
                <w:rFonts w:eastAsia="Times New Roman"/>
                <w:b/>
                <w:iCs/>
                <w:sz w:val="18"/>
                <w:szCs w:val="18"/>
                <w:lang w:eastAsia="hu-HU"/>
              </w:rPr>
            </w:pP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4</w:t>
            </w:r>
          </w:p>
        </w:tc>
      </w:tr>
      <w:tr w:rsidR="008B694B" w:rsidRPr="00604E52" w:rsidTr="00F84374">
        <w:trPr>
          <w:trHeight w:val="195"/>
        </w:trPr>
        <w:tc>
          <w:tcPr>
            <w:tcW w:w="3085" w:type="dxa"/>
            <w:vMerge/>
            <w:shd w:val="clear" w:color="auto" w:fill="auto"/>
          </w:tcPr>
          <w:p w:rsidR="008B694B" w:rsidRPr="00604E52" w:rsidRDefault="008B694B" w:rsidP="00A95592">
            <w:pPr>
              <w:spacing w:after="0" w:line="240" w:lineRule="auto"/>
              <w:rPr>
                <w:rFonts w:eastAsia="Times New Roman"/>
                <w:b/>
                <w:bCs/>
                <w:iCs/>
                <w:sz w:val="18"/>
                <w:szCs w:val="18"/>
                <w:lang w:eastAsia="hu-HU"/>
              </w:rPr>
            </w:pPr>
          </w:p>
        </w:tc>
        <w:tc>
          <w:tcPr>
            <w:tcW w:w="1134" w:type="dxa"/>
            <w:vMerge w:val="restart"/>
            <w:shd w:val="clear" w:color="auto" w:fill="auto"/>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12</w:t>
            </w:r>
          </w:p>
        </w:tc>
      </w:tr>
      <w:tr w:rsidR="008B694B" w:rsidRPr="00604E52" w:rsidTr="00F84374">
        <w:trPr>
          <w:trHeight w:val="195"/>
        </w:trPr>
        <w:tc>
          <w:tcPr>
            <w:tcW w:w="3085" w:type="dxa"/>
            <w:vMerge/>
            <w:shd w:val="clear" w:color="auto" w:fill="auto"/>
          </w:tcPr>
          <w:p w:rsidR="008B694B" w:rsidRPr="00604E52" w:rsidRDefault="008B694B" w:rsidP="00A95592">
            <w:pPr>
              <w:spacing w:after="0" w:line="240" w:lineRule="auto"/>
              <w:rPr>
                <w:rFonts w:eastAsia="Times New Roman"/>
                <w:b/>
                <w:bCs/>
                <w:iCs/>
                <w:sz w:val="18"/>
                <w:szCs w:val="18"/>
                <w:lang w:eastAsia="hu-HU"/>
              </w:rPr>
            </w:pPr>
          </w:p>
        </w:tc>
        <w:tc>
          <w:tcPr>
            <w:tcW w:w="1134" w:type="dxa"/>
            <w:vMerge/>
            <w:shd w:val="clear" w:color="auto" w:fill="auto"/>
          </w:tcPr>
          <w:p w:rsidR="008B694B" w:rsidRPr="00604E52" w:rsidRDefault="008B694B" w:rsidP="00A95592">
            <w:pPr>
              <w:spacing w:after="0" w:line="240" w:lineRule="auto"/>
              <w:rPr>
                <w:rFonts w:eastAsia="Times New Roman"/>
                <w:b/>
                <w:iCs/>
                <w:sz w:val="18"/>
                <w:szCs w:val="18"/>
                <w:lang w:eastAsia="hu-HU"/>
              </w:rPr>
            </w:pP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8</w:t>
            </w:r>
          </w:p>
        </w:tc>
      </w:tr>
      <w:tr w:rsidR="008B694B" w:rsidRPr="00604E52" w:rsidTr="00F84374">
        <w:trPr>
          <w:trHeight w:val="195"/>
        </w:trPr>
        <w:tc>
          <w:tcPr>
            <w:tcW w:w="3085" w:type="dxa"/>
            <w:vMerge/>
            <w:shd w:val="clear" w:color="auto" w:fill="auto"/>
          </w:tcPr>
          <w:p w:rsidR="008B694B" w:rsidRPr="00604E52" w:rsidRDefault="008B694B" w:rsidP="00A95592">
            <w:pPr>
              <w:spacing w:after="0" w:line="240" w:lineRule="auto"/>
              <w:rPr>
                <w:rFonts w:eastAsia="Times New Roman"/>
                <w:b/>
                <w:bCs/>
                <w:iCs/>
                <w:sz w:val="18"/>
                <w:szCs w:val="18"/>
                <w:lang w:eastAsia="hu-HU"/>
              </w:rPr>
            </w:pPr>
          </w:p>
        </w:tc>
        <w:tc>
          <w:tcPr>
            <w:tcW w:w="1134" w:type="dxa"/>
            <w:vMerge/>
            <w:shd w:val="clear" w:color="auto" w:fill="auto"/>
          </w:tcPr>
          <w:p w:rsidR="008B694B" w:rsidRPr="00604E52" w:rsidRDefault="008B694B" w:rsidP="00A95592">
            <w:pPr>
              <w:spacing w:after="0" w:line="240" w:lineRule="auto"/>
              <w:rPr>
                <w:rFonts w:eastAsia="Times New Roman"/>
                <w:b/>
                <w:iCs/>
                <w:sz w:val="18"/>
                <w:szCs w:val="18"/>
                <w:lang w:eastAsia="hu-HU"/>
              </w:rPr>
            </w:pP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4</w:t>
            </w:r>
          </w:p>
        </w:tc>
      </w:tr>
      <w:tr w:rsidR="008B694B" w:rsidRPr="00604E52" w:rsidTr="00F84374">
        <w:trPr>
          <w:trHeight w:val="195"/>
        </w:trPr>
        <w:tc>
          <w:tcPr>
            <w:tcW w:w="3085" w:type="dxa"/>
            <w:vMerge w:val="restart"/>
            <w:shd w:val="clear" w:color="auto" w:fill="auto"/>
          </w:tcPr>
          <w:p w:rsidR="008B694B" w:rsidRPr="00604E52" w:rsidRDefault="008B694B"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8B694B" w:rsidRPr="00604E52" w:rsidRDefault="008B694B" w:rsidP="00A95592">
            <w:pPr>
              <w:spacing w:after="0" w:line="240" w:lineRule="auto"/>
              <w:rPr>
                <w:rFonts w:eastAsia="Times New Roman"/>
                <w:b/>
                <w:bCs/>
                <w:iCs/>
                <w:sz w:val="16"/>
                <w:szCs w:val="16"/>
                <w:lang w:eastAsia="hu-HU"/>
              </w:rPr>
            </w:pPr>
          </w:p>
        </w:tc>
        <w:tc>
          <w:tcPr>
            <w:tcW w:w="1134" w:type="dxa"/>
            <w:vMerge w:val="restart"/>
            <w:shd w:val="clear" w:color="auto" w:fill="auto"/>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37.000.000 EUR</w:t>
            </w:r>
          </w:p>
        </w:tc>
      </w:tr>
      <w:tr w:rsidR="008B694B" w:rsidRPr="00604E52" w:rsidTr="00F84374">
        <w:trPr>
          <w:trHeight w:val="195"/>
        </w:trPr>
        <w:tc>
          <w:tcPr>
            <w:tcW w:w="3085" w:type="dxa"/>
            <w:vMerge/>
            <w:shd w:val="clear" w:color="auto" w:fill="auto"/>
          </w:tcPr>
          <w:p w:rsidR="008B694B" w:rsidRPr="00604E52" w:rsidRDefault="008B694B" w:rsidP="00A95592">
            <w:pPr>
              <w:spacing w:after="0" w:line="240" w:lineRule="auto"/>
              <w:rPr>
                <w:rFonts w:eastAsia="Times New Roman"/>
                <w:b/>
                <w:bCs/>
                <w:iCs/>
                <w:sz w:val="18"/>
                <w:szCs w:val="18"/>
                <w:lang w:eastAsia="hu-HU"/>
              </w:rPr>
            </w:pPr>
          </w:p>
        </w:tc>
        <w:tc>
          <w:tcPr>
            <w:tcW w:w="1134" w:type="dxa"/>
            <w:vMerge/>
            <w:shd w:val="clear" w:color="auto" w:fill="auto"/>
          </w:tcPr>
          <w:p w:rsidR="008B694B" w:rsidRPr="00604E52" w:rsidRDefault="008B694B" w:rsidP="00A95592">
            <w:pPr>
              <w:spacing w:after="0" w:line="240" w:lineRule="auto"/>
              <w:rPr>
                <w:rFonts w:eastAsia="Times New Roman"/>
                <w:b/>
                <w:iCs/>
                <w:sz w:val="18"/>
                <w:szCs w:val="18"/>
                <w:lang w:eastAsia="hu-HU"/>
              </w:rPr>
            </w:pP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20.300.000 EUR</w:t>
            </w:r>
          </w:p>
        </w:tc>
      </w:tr>
      <w:tr w:rsidR="008B694B" w:rsidRPr="00604E52" w:rsidTr="00F84374">
        <w:trPr>
          <w:trHeight w:val="195"/>
        </w:trPr>
        <w:tc>
          <w:tcPr>
            <w:tcW w:w="3085" w:type="dxa"/>
            <w:vMerge/>
            <w:shd w:val="clear" w:color="auto" w:fill="auto"/>
          </w:tcPr>
          <w:p w:rsidR="008B694B" w:rsidRPr="00604E52" w:rsidRDefault="008B694B" w:rsidP="00A95592">
            <w:pPr>
              <w:spacing w:after="0" w:line="240" w:lineRule="auto"/>
              <w:rPr>
                <w:rFonts w:eastAsia="Times New Roman"/>
                <w:b/>
                <w:bCs/>
                <w:iCs/>
                <w:sz w:val="18"/>
                <w:szCs w:val="18"/>
                <w:lang w:eastAsia="hu-HU"/>
              </w:rPr>
            </w:pPr>
          </w:p>
        </w:tc>
        <w:tc>
          <w:tcPr>
            <w:tcW w:w="1134" w:type="dxa"/>
            <w:vMerge/>
            <w:shd w:val="clear" w:color="auto" w:fill="auto"/>
          </w:tcPr>
          <w:p w:rsidR="008B694B" w:rsidRPr="00604E52" w:rsidRDefault="008B694B" w:rsidP="00A95592">
            <w:pPr>
              <w:spacing w:after="0" w:line="240" w:lineRule="auto"/>
              <w:rPr>
                <w:rFonts w:eastAsia="Times New Roman"/>
                <w:b/>
                <w:iCs/>
                <w:sz w:val="18"/>
                <w:szCs w:val="18"/>
                <w:lang w:eastAsia="hu-HU"/>
              </w:rPr>
            </w:pP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16.700.000 EUR</w:t>
            </w:r>
          </w:p>
        </w:tc>
      </w:tr>
      <w:tr w:rsidR="008B694B" w:rsidRPr="00604E52" w:rsidTr="00F84374">
        <w:trPr>
          <w:trHeight w:val="195"/>
        </w:trPr>
        <w:tc>
          <w:tcPr>
            <w:tcW w:w="3085" w:type="dxa"/>
            <w:vMerge/>
            <w:shd w:val="clear" w:color="auto" w:fill="auto"/>
          </w:tcPr>
          <w:p w:rsidR="008B694B" w:rsidRPr="00604E52" w:rsidRDefault="008B694B" w:rsidP="00A95592">
            <w:pPr>
              <w:spacing w:after="0" w:line="240" w:lineRule="auto"/>
              <w:rPr>
                <w:rFonts w:eastAsia="Times New Roman"/>
                <w:b/>
                <w:bCs/>
                <w:iCs/>
                <w:sz w:val="18"/>
                <w:szCs w:val="18"/>
                <w:lang w:eastAsia="hu-HU"/>
              </w:rPr>
            </w:pPr>
          </w:p>
        </w:tc>
        <w:tc>
          <w:tcPr>
            <w:tcW w:w="1134" w:type="dxa"/>
            <w:vMerge w:val="restart"/>
            <w:shd w:val="clear" w:color="auto" w:fill="auto"/>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8B694B" w:rsidRPr="00604E52" w:rsidRDefault="00CF5EC4" w:rsidP="00A95592">
            <w:pPr>
              <w:spacing w:after="0" w:line="240" w:lineRule="auto"/>
              <w:rPr>
                <w:rFonts w:eastAsia="Times New Roman"/>
                <w:iCs/>
                <w:sz w:val="18"/>
                <w:szCs w:val="18"/>
                <w:lang w:eastAsia="hu-HU"/>
              </w:rPr>
            </w:pPr>
            <w:r>
              <w:rPr>
                <w:rFonts w:eastAsia="Times New Roman"/>
                <w:iCs/>
                <w:sz w:val="18"/>
                <w:szCs w:val="18"/>
                <w:lang w:eastAsia="hu-HU"/>
              </w:rPr>
              <w:t>190.632.184</w:t>
            </w:r>
            <w:r w:rsidR="008B694B" w:rsidRPr="00604E52">
              <w:rPr>
                <w:rFonts w:eastAsia="Times New Roman"/>
                <w:iCs/>
                <w:sz w:val="18"/>
                <w:szCs w:val="18"/>
                <w:lang w:eastAsia="hu-HU"/>
              </w:rPr>
              <w:t xml:space="preserve"> EUR</w:t>
            </w:r>
          </w:p>
        </w:tc>
      </w:tr>
      <w:tr w:rsidR="008B694B" w:rsidRPr="00604E52" w:rsidTr="00F84374">
        <w:trPr>
          <w:trHeight w:val="195"/>
        </w:trPr>
        <w:tc>
          <w:tcPr>
            <w:tcW w:w="3085" w:type="dxa"/>
            <w:vMerge/>
            <w:shd w:val="clear" w:color="auto" w:fill="auto"/>
          </w:tcPr>
          <w:p w:rsidR="008B694B" w:rsidRPr="00604E52" w:rsidRDefault="008B694B" w:rsidP="00A95592">
            <w:pPr>
              <w:spacing w:after="0" w:line="240" w:lineRule="auto"/>
              <w:rPr>
                <w:rFonts w:eastAsia="Times New Roman"/>
                <w:b/>
                <w:bCs/>
                <w:iCs/>
                <w:sz w:val="18"/>
                <w:szCs w:val="18"/>
                <w:lang w:eastAsia="hu-HU"/>
              </w:rPr>
            </w:pPr>
          </w:p>
        </w:tc>
        <w:tc>
          <w:tcPr>
            <w:tcW w:w="1134" w:type="dxa"/>
            <w:vMerge/>
            <w:shd w:val="clear" w:color="auto" w:fill="auto"/>
          </w:tcPr>
          <w:p w:rsidR="008B694B" w:rsidRPr="00604E52" w:rsidRDefault="008B694B" w:rsidP="00A95592">
            <w:pPr>
              <w:spacing w:after="0" w:line="240" w:lineRule="auto"/>
              <w:rPr>
                <w:rFonts w:eastAsia="Times New Roman"/>
                <w:b/>
                <w:iCs/>
                <w:sz w:val="18"/>
                <w:szCs w:val="18"/>
                <w:lang w:eastAsia="hu-HU"/>
              </w:rPr>
            </w:pP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8B694B" w:rsidRPr="00604E52" w:rsidRDefault="00A71F30" w:rsidP="00A95592">
            <w:pPr>
              <w:spacing w:after="0" w:line="240" w:lineRule="auto"/>
              <w:rPr>
                <w:rFonts w:eastAsia="Times New Roman"/>
                <w:iCs/>
                <w:sz w:val="18"/>
                <w:szCs w:val="18"/>
                <w:lang w:eastAsia="hu-HU"/>
              </w:rPr>
            </w:pPr>
            <w:r>
              <w:rPr>
                <w:rFonts w:eastAsia="Times New Roman"/>
                <w:iCs/>
                <w:sz w:val="18"/>
                <w:szCs w:val="18"/>
                <w:lang w:eastAsia="hu-HU"/>
              </w:rPr>
              <w:t>109.401.732</w:t>
            </w:r>
            <w:r w:rsidR="008B694B" w:rsidRPr="00604E52">
              <w:rPr>
                <w:rFonts w:eastAsia="Times New Roman"/>
                <w:iCs/>
                <w:sz w:val="18"/>
                <w:szCs w:val="18"/>
                <w:lang w:eastAsia="hu-HU"/>
              </w:rPr>
              <w:t xml:space="preserve"> EUR</w:t>
            </w:r>
          </w:p>
        </w:tc>
      </w:tr>
      <w:tr w:rsidR="008B694B" w:rsidRPr="00604E52" w:rsidTr="00F84374">
        <w:trPr>
          <w:trHeight w:val="195"/>
        </w:trPr>
        <w:tc>
          <w:tcPr>
            <w:tcW w:w="3085" w:type="dxa"/>
            <w:vMerge/>
            <w:shd w:val="clear" w:color="auto" w:fill="auto"/>
          </w:tcPr>
          <w:p w:rsidR="008B694B" w:rsidRPr="00604E52" w:rsidRDefault="008B694B" w:rsidP="00A95592">
            <w:pPr>
              <w:spacing w:after="0" w:line="240" w:lineRule="auto"/>
              <w:rPr>
                <w:rFonts w:eastAsia="Times New Roman"/>
                <w:b/>
                <w:bCs/>
                <w:iCs/>
                <w:sz w:val="18"/>
                <w:szCs w:val="18"/>
                <w:lang w:eastAsia="hu-HU"/>
              </w:rPr>
            </w:pPr>
          </w:p>
        </w:tc>
        <w:tc>
          <w:tcPr>
            <w:tcW w:w="1134" w:type="dxa"/>
            <w:vMerge/>
            <w:shd w:val="clear" w:color="auto" w:fill="auto"/>
          </w:tcPr>
          <w:p w:rsidR="008B694B" w:rsidRPr="00604E52" w:rsidRDefault="008B694B" w:rsidP="00A95592">
            <w:pPr>
              <w:spacing w:after="0" w:line="240" w:lineRule="auto"/>
              <w:rPr>
                <w:rFonts w:eastAsia="Times New Roman"/>
                <w:b/>
                <w:iCs/>
                <w:sz w:val="18"/>
                <w:szCs w:val="18"/>
                <w:lang w:eastAsia="hu-HU"/>
              </w:rPr>
            </w:pPr>
          </w:p>
        </w:tc>
        <w:tc>
          <w:tcPr>
            <w:tcW w:w="184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81.230.452 EUR</w:t>
            </w:r>
          </w:p>
        </w:tc>
      </w:tr>
      <w:tr w:rsidR="008B694B" w:rsidRPr="00604E52" w:rsidTr="00F84374">
        <w:trPr>
          <w:trHeight w:val="263"/>
        </w:trPr>
        <w:tc>
          <w:tcPr>
            <w:tcW w:w="8755" w:type="dxa"/>
            <w:gridSpan w:val="4"/>
            <w:shd w:val="clear" w:color="auto" w:fill="D9D9D9"/>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8B694B" w:rsidRPr="00604E52" w:rsidTr="00F84374">
        <w:trPr>
          <w:trHeight w:val="1470"/>
        </w:trPr>
        <w:tc>
          <w:tcPr>
            <w:tcW w:w="3085" w:type="dxa"/>
            <w:shd w:val="clear" w:color="auto" w:fill="auto"/>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Ključni stroški za vzpostavitev in delovanje regionalne mobilne enote bodo stroški  dela (vključno s posrednimi stroški) strokovnega in tehničnega osebja. Ocenjujemo, da je tovrsten povprečen strošek na osebo 30.000 € na leto, predvideva pa se zaposlitev za šest let. Ker se ocenjuje, da bodo v vsaki mobilni enoti zaposleni štirje ljudje, to pomeni, da je povprečen strošek na leto na mobilno enoto 120.000 €.</w:t>
            </w:r>
          </w:p>
          <w:p w:rsidR="008B694B" w:rsidRPr="00604E52" w:rsidRDefault="008B694B" w:rsidP="00A95592">
            <w:pPr>
              <w:spacing w:after="0" w:line="240" w:lineRule="auto"/>
              <w:rPr>
                <w:rFonts w:eastAsia="Times New Roman"/>
                <w:iCs/>
                <w:sz w:val="18"/>
                <w:szCs w:val="18"/>
                <w:lang w:eastAsia="hu-HU"/>
              </w:rPr>
            </w:pPr>
          </w:p>
          <w:p w:rsidR="008B694B" w:rsidRPr="00604E52" w:rsidRDefault="008B694B" w:rsidP="00A95592">
            <w:pPr>
              <w:spacing w:after="0" w:line="240" w:lineRule="auto"/>
              <w:rPr>
                <w:rFonts w:eastAsia="Times New Roman"/>
                <w:iCs/>
                <w:sz w:val="18"/>
                <w:szCs w:val="18"/>
                <w:lang w:eastAsia="hu-HU"/>
              </w:rPr>
            </w:pPr>
          </w:p>
        </w:tc>
      </w:tr>
      <w:tr w:rsidR="008B694B" w:rsidRPr="00604E52" w:rsidTr="00F84374">
        <w:trPr>
          <w:trHeight w:val="1123"/>
        </w:trPr>
        <w:tc>
          <w:tcPr>
            <w:tcW w:w="3085" w:type="dxa"/>
            <w:shd w:val="clear" w:color="auto" w:fill="auto"/>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obrazložitev načina izračuna deleža</w:t>
            </w:r>
          </w:p>
          <w:p w:rsidR="008B694B" w:rsidRPr="00604E52" w:rsidRDefault="008B694B" w:rsidP="00A95592">
            <w:pPr>
              <w:spacing w:after="0" w:line="240" w:lineRule="auto"/>
              <w:rPr>
                <w:rFonts w:eastAsia="Times New Roman"/>
                <w:bCs/>
                <w:iCs/>
                <w:sz w:val="18"/>
                <w:szCs w:val="18"/>
                <w:lang w:eastAsia="hu-HU"/>
              </w:rPr>
            </w:pPr>
            <w:r w:rsidRPr="00604E52">
              <w:rPr>
                <w:rFonts w:eastAsia="Times New Roman"/>
                <w:b/>
                <w:bCs/>
                <w:iCs/>
                <w:sz w:val="18"/>
                <w:szCs w:val="18"/>
                <w:lang w:eastAsia="hu-HU"/>
              </w:rPr>
              <w:t xml:space="preserve"> </w:t>
            </w:r>
          </w:p>
        </w:tc>
        <w:tc>
          <w:tcPr>
            <w:tcW w:w="5670" w:type="dxa"/>
            <w:gridSpan w:val="3"/>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 xml:space="preserve">Vsaj 4,76 % vseh sredstev prednostne osi bo </w:t>
            </w:r>
            <w:proofErr w:type="spellStart"/>
            <w:r w:rsidRPr="00604E52">
              <w:rPr>
                <w:rFonts w:eastAsia="Times New Roman"/>
                <w:iCs/>
                <w:sz w:val="18"/>
                <w:szCs w:val="18"/>
                <w:lang w:eastAsia="hu-HU"/>
              </w:rPr>
              <w:t>namenjenjih</w:t>
            </w:r>
            <w:proofErr w:type="spellEnd"/>
            <w:r w:rsidRPr="00604E52">
              <w:rPr>
                <w:rFonts w:eastAsia="Times New Roman"/>
                <w:iCs/>
                <w:sz w:val="18"/>
                <w:szCs w:val="18"/>
                <w:lang w:eastAsia="hu-HU"/>
              </w:rPr>
              <w:t xml:space="preserve"> za zaposlitev oseb v enotni vstopni točki. </w:t>
            </w:r>
          </w:p>
          <w:p w:rsidR="0022528A" w:rsidRPr="00604E52" w:rsidRDefault="0022528A" w:rsidP="00A95592">
            <w:pPr>
              <w:spacing w:after="0" w:line="240" w:lineRule="auto"/>
              <w:rPr>
                <w:color w:val="000000"/>
                <w:sz w:val="18"/>
                <w:szCs w:val="18"/>
                <w:lang w:eastAsia="sl-SI"/>
              </w:rPr>
            </w:pPr>
          </w:p>
          <w:p w:rsidR="008B694B" w:rsidRPr="00604E52" w:rsidRDefault="0022528A" w:rsidP="00A95592">
            <w:pPr>
              <w:spacing w:after="0" w:line="240" w:lineRule="auto"/>
              <w:rPr>
                <w:rFonts w:eastAsia="Times New Roman"/>
                <w:iCs/>
                <w:sz w:val="18"/>
                <w:szCs w:val="18"/>
                <w:lang w:eastAsia="hu-HU"/>
              </w:rPr>
            </w:pPr>
            <w:r w:rsidRPr="00604E52">
              <w:rPr>
                <w:color w:val="000000"/>
                <w:sz w:val="18"/>
                <w:szCs w:val="18"/>
                <w:lang w:eastAsia="sl-SI"/>
              </w:rPr>
              <w:t xml:space="preserve">Za doseganje vrednosti kazalnika do konca 2023 je namenjenih 5,76 mio EUR  (8 mobilnih enot x 720.000 EUR) za KRVS, kar predstavlja 5,74 % sredstev ESS prednostne osi 9 v KRVS  in 2,88 mio EUR (4 </w:t>
            </w:r>
            <w:proofErr w:type="spellStart"/>
            <w:r w:rsidRPr="00604E52">
              <w:rPr>
                <w:color w:val="000000"/>
                <w:sz w:val="18"/>
                <w:szCs w:val="18"/>
                <w:lang w:eastAsia="sl-SI"/>
              </w:rPr>
              <w:t>mobillne</w:t>
            </w:r>
            <w:proofErr w:type="spellEnd"/>
            <w:r w:rsidRPr="00604E52">
              <w:rPr>
                <w:color w:val="000000"/>
                <w:sz w:val="18"/>
                <w:szCs w:val="18"/>
                <w:lang w:eastAsia="sl-SI"/>
              </w:rPr>
              <w:t xml:space="preserve"> enote x 720.000 EUR) za KRZS, kar predstavlja 3,55 % sredstev ESS prednostne osi 9 v KRZS.</w:t>
            </w:r>
          </w:p>
        </w:tc>
      </w:tr>
      <w:tr w:rsidR="008B694B" w:rsidRPr="00604E52" w:rsidTr="00F84374">
        <w:trPr>
          <w:trHeight w:val="1495"/>
        </w:trPr>
        <w:tc>
          <w:tcPr>
            <w:tcW w:w="3085" w:type="dxa"/>
            <w:shd w:val="clear" w:color="auto" w:fill="auto"/>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8B694B" w:rsidRPr="00604E52" w:rsidRDefault="008B694B" w:rsidP="00A95592">
            <w:pPr>
              <w:spacing w:after="0" w:line="240" w:lineRule="auto"/>
              <w:rPr>
                <w:rFonts w:eastAsia="Times New Roman"/>
                <w:iCs/>
                <w:sz w:val="18"/>
                <w:szCs w:val="18"/>
                <w:lang w:eastAsia="hu-HU"/>
              </w:rPr>
            </w:pPr>
            <w:r w:rsidRPr="00604E52">
              <w:rPr>
                <w:rFonts w:eastAsia="Times New Roman"/>
                <w:iCs/>
                <w:sz w:val="18"/>
                <w:szCs w:val="18"/>
                <w:lang w:eastAsia="hu-HU"/>
              </w:rPr>
              <w:t xml:space="preserve">Kazalniki se bodo spremljali na letnem  nivoju preko informacijskih sistemov (ISARR) in  poročanja upravičencev </w:t>
            </w:r>
          </w:p>
          <w:p w:rsidR="008B694B" w:rsidRPr="00604E52" w:rsidRDefault="008B694B" w:rsidP="00A95592">
            <w:pPr>
              <w:spacing w:after="0" w:line="240" w:lineRule="auto"/>
              <w:rPr>
                <w:rFonts w:eastAsia="Times New Roman"/>
                <w:iCs/>
                <w:sz w:val="18"/>
                <w:szCs w:val="18"/>
                <w:lang w:eastAsia="hu-HU"/>
              </w:rPr>
            </w:pPr>
          </w:p>
          <w:p w:rsidR="008B694B" w:rsidRPr="00604E52" w:rsidRDefault="008B694B" w:rsidP="00A95592">
            <w:pPr>
              <w:spacing w:after="0" w:line="240" w:lineRule="auto"/>
              <w:rPr>
                <w:rFonts w:eastAsia="Times New Roman"/>
                <w:iCs/>
                <w:sz w:val="18"/>
                <w:szCs w:val="18"/>
                <w:lang w:eastAsia="hu-HU"/>
              </w:rPr>
            </w:pPr>
          </w:p>
          <w:p w:rsidR="008B694B" w:rsidRPr="00604E52" w:rsidRDefault="008B694B" w:rsidP="00A95592">
            <w:pPr>
              <w:spacing w:after="0" w:line="240" w:lineRule="auto"/>
              <w:rPr>
                <w:rFonts w:eastAsia="Times New Roman"/>
                <w:iCs/>
                <w:sz w:val="18"/>
                <w:szCs w:val="18"/>
                <w:lang w:eastAsia="hu-HU"/>
              </w:rPr>
            </w:pPr>
          </w:p>
          <w:p w:rsidR="008B694B" w:rsidRPr="00604E52" w:rsidRDefault="008B694B" w:rsidP="00A95592">
            <w:pPr>
              <w:spacing w:after="0" w:line="240" w:lineRule="auto"/>
              <w:rPr>
                <w:rFonts w:eastAsia="Times New Roman"/>
                <w:iCs/>
                <w:sz w:val="18"/>
                <w:szCs w:val="18"/>
                <w:lang w:eastAsia="hu-HU"/>
              </w:rPr>
            </w:pPr>
          </w:p>
        </w:tc>
      </w:tr>
    </w:tbl>
    <w:p w:rsidR="008B694B" w:rsidRPr="00604E52" w:rsidRDefault="008B694B" w:rsidP="009910B4">
      <w:pPr>
        <w:spacing w:after="0" w:line="240" w:lineRule="auto"/>
        <w:jc w:val="both"/>
        <w:rPr>
          <w:b/>
          <w:sz w:val="18"/>
          <w:szCs w:val="18"/>
        </w:rPr>
      </w:pPr>
      <w:r w:rsidRPr="00604E52">
        <w:rPr>
          <w:b/>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706B45" w:rsidRPr="00604E52" w:rsidTr="00F84374">
        <w:trPr>
          <w:trHeight w:val="308"/>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PREDNOSTNA OS</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2.9. SOCIALNA VKLJUČENOST IN ZMANJŠEVANJE TVEGANJA REVŠČINE, AKTIVNO STARANJE IN ZDRAVJE</w:t>
            </w:r>
          </w:p>
        </w:tc>
      </w:tr>
      <w:tr w:rsidR="00706B45" w:rsidRPr="00604E52" w:rsidTr="00F84374">
        <w:trPr>
          <w:trHeight w:val="201"/>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ESS </w:t>
            </w:r>
          </w:p>
        </w:tc>
      </w:tr>
      <w:tr w:rsidR="00706B45" w:rsidRPr="00604E52" w:rsidTr="00F84374">
        <w:trPr>
          <w:trHeight w:val="130"/>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9</w:t>
            </w:r>
          </w:p>
        </w:tc>
      </w:tr>
      <w:tr w:rsidR="00706B45" w:rsidRPr="00604E52" w:rsidTr="00F84374">
        <w:trPr>
          <w:trHeight w:val="133"/>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Vzpostavitev celostnega modela socialne aktivacije</w:t>
            </w:r>
          </w:p>
        </w:tc>
      </w:tr>
      <w:tr w:rsidR="00706B45" w:rsidRPr="00604E52" w:rsidTr="00F84374">
        <w:trPr>
          <w:trHeight w:val="297"/>
        </w:trPr>
        <w:tc>
          <w:tcPr>
            <w:tcW w:w="3085" w:type="dxa"/>
            <w:shd w:val="clear" w:color="auto" w:fill="D9D9D9"/>
            <w:hideMark/>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Število oseb iz ranljivih ciljnih skupin, vključenih v program</w:t>
            </w:r>
          </w:p>
        </w:tc>
      </w:tr>
      <w:tr w:rsidR="00706B45" w:rsidRPr="00604E52" w:rsidTr="00F84374">
        <w:trPr>
          <w:trHeight w:val="428"/>
        </w:trPr>
        <w:tc>
          <w:tcPr>
            <w:tcW w:w="3085" w:type="dxa"/>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706B45" w:rsidRPr="00604E52" w:rsidRDefault="00706B45" w:rsidP="0063306B">
            <w:pPr>
              <w:spacing w:after="0" w:line="240" w:lineRule="auto"/>
              <w:rPr>
                <w:rFonts w:eastAsia="Times New Roman"/>
                <w:b/>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9.8</w:t>
            </w:r>
          </w:p>
        </w:tc>
      </w:tr>
      <w:tr w:rsidR="00706B45" w:rsidRPr="00604E52" w:rsidTr="00F84374">
        <w:trPr>
          <w:trHeight w:val="391"/>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706B45" w:rsidRPr="00604E52" w:rsidRDefault="00706B45" w:rsidP="0063306B">
            <w:pPr>
              <w:spacing w:after="0" w:line="240" w:lineRule="auto"/>
              <w:rPr>
                <w:rFonts w:eastAsia="Times New Roman"/>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Osebe,ki so vključene v aktivnosti socialnega vključevanja, aktivacije in usposabljanja</w:t>
            </w:r>
          </w:p>
        </w:tc>
      </w:tr>
      <w:tr w:rsidR="00706B45" w:rsidRPr="00604E52" w:rsidTr="00F84374">
        <w:trPr>
          <w:trHeight w:val="269"/>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706B45" w:rsidRPr="00604E52" w:rsidRDefault="00706B45" w:rsidP="0063306B">
            <w:pPr>
              <w:spacing w:after="0" w:line="240" w:lineRule="auto"/>
              <w:rPr>
                <w:rFonts w:eastAsia="Times New Roman"/>
                <w:b/>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706B45" w:rsidRPr="00604E52" w:rsidTr="00F84374">
        <w:trPr>
          <w:trHeight w:val="265"/>
        </w:trPr>
        <w:tc>
          <w:tcPr>
            <w:tcW w:w="3085" w:type="dxa"/>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706B45" w:rsidRPr="00604E52" w:rsidTr="00F84374">
        <w:trPr>
          <w:trHeight w:val="265"/>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706B45" w:rsidRPr="00604E52" w:rsidTr="00F84374">
        <w:trPr>
          <w:trHeight w:val="210"/>
        </w:trPr>
        <w:tc>
          <w:tcPr>
            <w:tcW w:w="3085" w:type="dxa"/>
            <w:vMerge w:val="restart"/>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3.800</w:t>
            </w:r>
          </w:p>
        </w:tc>
      </w:tr>
      <w:tr w:rsidR="00706B45" w:rsidRPr="00604E52" w:rsidTr="00F84374">
        <w:trPr>
          <w:trHeight w:val="210"/>
        </w:trPr>
        <w:tc>
          <w:tcPr>
            <w:tcW w:w="3085" w:type="dxa"/>
            <w:vMerge/>
            <w:shd w:val="clear" w:color="auto" w:fill="auto"/>
            <w:hideMark/>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hideMark/>
          </w:tcPr>
          <w:p w:rsidR="00706B45" w:rsidRPr="00604E52" w:rsidRDefault="00706B45" w:rsidP="0063306B">
            <w:pPr>
              <w:spacing w:after="0" w:line="240" w:lineRule="auto"/>
              <w:rPr>
                <w:rFonts w:eastAsia="Times New Roman"/>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2.090</w:t>
            </w:r>
          </w:p>
        </w:tc>
      </w:tr>
      <w:tr w:rsidR="00706B45" w:rsidRPr="00604E52" w:rsidTr="00F84374">
        <w:trPr>
          <w:trHeight w:val="210"/>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1.710</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19.000</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10.450</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8.550</w:t>
            </w:r>
          </w:p>
        </w:tc>
      </w:tr>
      <w:tr w:rsidR="00706B45" w:rsidRPr="00604E52" w:rsidTr="00F84374">
        <w:trPr>
          <w:trHeight w:val="195"/>
        </w:trPr>
        <w:tc>
          <w:tcPr>
            <w:tcW w:w="3085" w:type="dxa"/>
            <w:vMerge w:val="restart"/>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706B45" w:rsidRPr="00604E52" w:rsidRDefault="00706B45" w:rsidP="0063306B">
            <w:pPr>
              <w:spacing w:after="0" w:line="240" w:lineRule="auto"/>
              <w:rPr>
                <w:rFonts w:eastAsia="Times New Roman"/>
                <w:b/>
                <w:bCs/>
                <w:iCs/>
                <w:sz w:val="16"/>
                <w:szCs w:val="16"/>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37.000.000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20.300.000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16.700.000 EUR</w:t>
            </w:r>
          </w:p>
        </w:tc>
      </w:tr>
      <w:tr w:rsidR="00A87FC8" w:rsidRPr="00604E52" w:rsidTr="00F84374">
        <w:trPr>
          <w:trHeight w:val="195"/>
        </w:trPr>
        <w:tc>
          <w:tcPr>
            <w:tcW w:w="3085" w:type="dxa"/>
            <w:vMerge/>
            <w:shd w:val="clear" w:color="auto" w:fill="auto"/>
          </w:tcPr>
          <w:p w:rsidR="00A87FC8" w:rsidRPr="00604E52" w:rsidRDefault="00A87FC8" w:rsidP="0063306B">
            <w:pPr>
              <w:spacing w:after="0" w:line="240" w:lineRule="auto"/>
              <w:rPr>
                <w:rFonts w:eastAsia="Times New Roman"/>
                <w:b/>
                <w:bCs/>
                <w:iCs/>
                <w:sz w:val="18"/>
                <w:szCs w:val="18"/>
                <w:lang w:eastAsia="hu-HU"/>
              </w:rPr>
            </w:pPr>
          </w:p>
        </w:tc>
        <w:tc>
          <w:tcPr>
            <w:tcW w:w="1134" w:type="dxa"/>
            <w:vMerge w:val="restart"/>
            <w:shd w:val="clear" w:color="auto" w:fill="auto"/>
          </w:tcPr>
          <w:p w:rsidR="00A87FC8" w:rsidRPr="00604E52" w:rsidRDefault="00A87FC8"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A87FC8" w:rsidRPr="00604E52" w:rsidRDefault="00A87FC8"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A87FC8" w:rsidRPr="00A87FC8" w:rsidRDefault="00A87FC8" w:rsidP="0063306B">
            <w:pPr>
              <w:spacing w:after="0" w:line="240" w:lineRule="auto"/>
              <w:rPr>
                <w:rFonts w:eastAsia="Times New Roman"/>
                <w:iCs/>
                <w:sz w:val="18"/>
                <w:szCs w:val="18"/>
                <w:lang w:eastAsia="hu-HU"/>
              </w:rPr>
            </w:pPr>
            <w:r w:rsidRPr="00210D97">
              <w:rPr>
                <w:sz w:val="18"/>
                <w:szCs w:val="18"/>
              </w:rPr>
              <w:t>190.632.184 EUR</w:t>
            </w:r>
          </w:p>
        </w:tc>
      </w:tr>
      <w:tr w:rsidR="00A87FC8" w:rsidRPr="00604E52" w:rsidTr="00F84374">
        <w:trPr>
          <w:trHeight w:val="195"/>
        </w:trPr>
        <w:tc>
          <w:tcPr>
            <w:tcW w:w="3085" w:type="dxa"/>
            <w:vMerge/>
            <w:shd w:val="clear" w:color="auto" w:fill="auto"/>
          </w:tcPr>
          <w:p w:rsidR="00A87FC8" w:rsidRPr="00604E52" w:rsidRDefault="00A87FC8" w:rsidP="0063306B">
            <w:pPr>
              <w:spacing w:after="0" w:line="240" w:lineRule="auto"/>
              <w:rPr>
                <w:rFonts w:eastAsia="Times New Roman"/>
                <w:b/>
                <w:bCs/>
                <w:iCs/>
                <w:sz w:val="18"/>
                <w:szCs w:val="18"/>
                <w:lang w:eastAsia="hu-HU"/>
              </w:rPr>
            </w:pPr>
          </w:p>
        </w:tc>
        <w:tc>
          <w:tcPr>
            <w:tcW w:w="1134" w:type="dxa"/>
            <w:vMerge/>
            <w:shd w:val="clear" w:color="auto" w:fill="auto"/>
          </w:tcPr>
          <w:p w:rsidR="00A87FC8" w:rsidRPr="00604E52" w:rsidRDefault="00A87FC8" w:rsidP="0063306B">
            <w:pPr>
              <w:spacing w:after="0" w:line="240" w:lineRule="auto"/>
              <w:rPr>
                <w:rFonts w:eastAsia="Times New Roman"/>
                <w:b/>
                <w:iCs/>
                <w:sz w:val="18"/>
                <w:szCs w:val="18"/>
                <w:lang w:eastAsia="hu-HU"/>
              </w:rPr>
            </w:pPr>
          </w:p>
        </w:tc>
        <w:tc>
          <w:tcPr>
            <w:tcW w:w="1843" w:type="dxa"/>
            <w:shd w:val="clear" w:color="auto" w:fill="auto"/>
          </w:tcPr>
          <w:p w:rsidR="00A87FC8" w:rsidRPr="00604E52" w:rsidRDefault="00A87FC8"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A87FC8" w:rsidRPr="00A87FC8" w:rsidRDefault="00A87FC8" w:rsidP="0063306B">
            <w:pPr>
              <w:spacing w:after="0" w:line="240" w:lineRule="auto"/>
              <w:rPr>
                <w:rFonts w:eastAsia="Times New Roman"/>
                <w:iCs/>
                <w:sz w:val="18"/>
                <w:szCs w:val="18"/>
                <w:lang w:eastAsia="hu-HU"/>
              </w:rPr>
            </w:pPr>
            <w:r w:rsidRPr="00210D97">
              <w:rPr>
                <w:sz w:val="18"/>
                <w:szCs w:val="18"/>
              </w:rPr>
              <w:t>109.401.732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81.230.452 EUR</w:t>
            </w:r>
          </w:p>
        </w:tc>
      </w:tr>
      <w:tr w:rsidR="00706B45" w:rsidRPr="00604E52" w:rsidTr="00F84374">
        <w:trPr>
          <w:trHeight w:val="263"/>
        </w:trPr>
        <w:tc>
          <w:tcPr>
            <w:tcW w:w="8755" w:type="dxa"/>
            <w:gridSpan w:val="4"/>
            <w:shd w:val="clear" w:color="auto" w:fill="D9D9D9"/>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706B45" w:rsidRPr="00604E52" w:rsidTr="00F84374">
        <w:trPr>
          <w:trHeight w:val="1470"/>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0C6FB4" w:rsidRPr="00604E52" w:rsidRDefault="000C6FB4" w:rsidP="000C6FB4">
            <w:pPr>
              <w:spacing w:after="0" w:line="240" w:lineRule="auto"/>
              <w:rPr>
                <w:rFonts w:eastAsia="Times New Roman"/>
                <w:iCs/>
                <w:sz w:val="18"/>
                <w:szCs w:val="18"/>
                <w:lang w:eastAsia="hu-HU"/>
              </w:rPr>
            </w:pPr>
            <w:r w:rsidRPr="00604E52">
              <w:rPr>
                <w:rFonts w:eastAsia="Times New Roman"/>
                <w:iCs/>
                <w:sz w:val="18"/>
                <w:szCs w:val="18"/>
                <w:lang w:eastAsia="hu-HU"/>
              </w:rPr>
              <w:t>Ocena vrednosti programov na osebo je pripravljena na podlagi izvajanja primerljivih socialno-varstvenih programov, ki so se  v preteklih letih financirali iz nacionalnih sredstev.  V preteklosti nismo izvajali identičnih programov ampak približno primerljive programe na osnovi katerih smo določili strošek na osebo.</w:t>
            </w: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Ocenjujemo, da bomo 19.000 vključenih delili na tiste (približno 13.300 oseb</w:t>
            </w:r>
            <w:r w:rsidR="00A9083D" w:rsidRPr="00604E52">
              <w:rPr>
                <w:rFonts w:eastAsia="Times New Roman"/>
                <w:iCs/>
                <w:sz w:val="18"/>
                <w:szCs w:val="18"/>
                <w:lang w:eastAsia="hu-HU"/>
              </w:rPr>
              <w:t xml:space="preserve"> oziroma 70%</w:t>
            </w:r>
            <w:r w:rsidRPr="00604E52">
              <w:rPr>
                <w:rFonts w:eastAsia="Times New Roman"/>
                <w:iCs/>
                <w:sz w:val="18"/>
                <w:szCs w:val="18"/>
                <w:lang w:eastAsia="hu-HU"/>
              </w:rPr>
              <w:t>), ki potrebujejo srednjo zahtevnostno raven obravnave za aktivacijo in bi strošek na osebo znašal okvirno 2000 EUR, in tiste (približno 5.700 oseb</w:t>
            </w:r>
            <w:r w:rsidR="00A9083D" w:rsidRPr="00604E52">
              <w:rPr>
                <w:rFonts w:eastAsia="Times New Roman"/>
                <w:iCs/>
                <w:sz w:val="18"/>
                <w:szCs w:val="18"/>
                <w:lang w:eastAsia="hu-HU"/>
              </w:rPr>
              <w:t xml:space="preserve"> oziroma 30%</w:t>
            </w:r>
            <w:r w:rsidRPr="00604E52">
              <w:rPr>
                <w:rFonts w:eastAsia="Times New Roman"/>
                <w:iCs/>
                <w:sz w:val="18"/>
                <w:szCs w:val="18"/>
                <w:lang w:eastAsia="hu-HU"/>
              </w:rPr>
              <w:t xml:space="preserve">), ki potrebujejo višjo zahtevnostno raven in daljšo obravnavo za aktivacijo in bi strošek na osebo znašal okvirno 9.000 EUR. </w:t>
            </w: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tc>
      </w:tr>
      <w:tr w:rsidR="00706B45" w:rsidRPr="00604E52" w:rsidTr="00F84374">
        <w:trPr>
          <w:trHeight w:val="1123"/>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w:t>
            </w:r>
            <w:r w:rsidR="0061507D" w:rsidRPr="00604E52">
              <w:rPr>
                <w:rFonts w:eastAsia="Times New Roman"/>
                <w:b/>
                <w:bCs/>
                <w:iCs/>
                <w:sz w:val="18"/>
                <w:szCs w:val="18"/>
                <w:lang w:eastAsia="hu-HU"/>
              </w:rPr>
              <w:t>zložitev načina izračuna deleža</w:t>
            </w:r>
          </w:p>
        </w:tc>
        <w:tc>
          <w:tcPr>
            <w:tcW w:w="5670" w:type="dxa"/>
            <w:gridSpan w:val="3"/>
            <w:shd w:val="clear" w:color="auto" w:fill="auto"/>
          </w:tcPr>
          <w:p w:rsidR="00A9083D" w:rsidRPr="00604E52" w:rsidRDefault="00B655E1" w:rsidP="00A9083D">
            <w:pPr>
              <w:spacing w:after="0" w:line="240" w:lineRule="auto"/>
              <w:rPr>
                <w:rFonts w:eastAsia="Times New Roman"/>
                <w:iCs/>
                <w:sz w:val="18"/>
                <w:szCs w:val="18"/>
                <w:lang w:eastAsia="hu-HU"/>
              </w:rPr>
            </w:pPr>
            <w:r w:rsidRPr="00604E52">
              <w:rPr>
                <w:rFonts w:eastAsia="Times New Roman"/>
                <w:iCs/>
                <w:sz w:val="18"/>
                <w:szCs w:val="18"/>
                <w:lang w:eastAsia="hu-HU"/>
              </w:rPr>
              <w:t>Vsaj 42,9 % vseh sredstev prednostne osi bo namenjenih za različne aktivnosti vključevanja oseb v programe socialnega vključevanja, aktivacije, usposabljanja za ponovni vstop na trg dela</w:t>
            </w:r>
          </w:p>
          <w:p w:rsidR="00A9083D" w:rsidRPr="00604E52" w:rsidRDefault="00A9083D" w:rsidP="0022528A">
            <w:pPr>
              <w:autoSpaceDE w:val="0"/>
              <w:autoSpaceDN w:val="0"/>
              <w:adjustRightInd w:val="0"/>
              <w:spacing w:after="240" w:line="240" w:lineRule="auto"/>
              <w:rPr>
                <w:color w:val="000000"/>
                <w:sz w:val="18"/>
                <w:szCs w:val="18"/>
                <w:lang w:eastAsia="sl-SI"/>
              </w:rPr>
            </w:pPr>
            <w:r w:rsidRPr="00604E52">
              <w:rPr>
                <w:color w:val="000000"/>
                <w:sz w:val="18"/>
                <w:szCs w:val="18"/>
                <w:lang w:eastAsia="sl-SI"/>
              </w:rPr>
              <w:t>Na podlagi izkušenj iz obdobja 2007-2013 ocenjujemo, da bo v KRVS in KRZS od vseh vključenih 70 % potrebovalo srednjo zahtevnostno raven obravnave za aktivacijo, 30% pa višjo zahtevnostno raven in daljšo obravnavo za aktivacijo.</w:t>
            </w:r>
          </w:p>
          <w:p w:rsidR="0022528A" w:rsidRPr="00604E52" w:rsidRDefault="0022528A" w:rsidP="0022528A">
            <w:pPr>
              <w:spacing w:after="0" w:line="240" w:lineRule="auto"/>
              <w:rPr>
                <w:rFonts w:eastAsia="Times New Roman"/>
                <w:iCs/>
                <w:sz w:val="18"/>
                <w:szCs w:val="18"/>
                <w:lang w:eastAsia="hu-HU"/>
              </w:rPr>
            </w:pPr>
            <w:r w:rsidRPr="00604E52">
              <w:rPr>
                <w:color w:val="000000"/>
                <w:sz w:val="18"/>
                <w:szCs w:val="18"/>
                <w:lang w:eastAsia="sl-SI"/>
              </w:rPr>
              <w:t>Za doseganje vrednosti kazalnika do konca 2023 je namenjenih 42.845.000 EUR  (7.315 oseb x 2.000 EUR + 3.135 oseb x 9.000 EUR) za KRVS, kar predstavlja 42,70 % sredstev ESS prednostne osi 9 v KRVS  in 35.055.000 EUR (5.985 oseb x 2.000 EUR + 2.565 oseb x 9.000 EUR) za KRZS, kar predstavlja 43,16 % sredstev ESS prednostne osi 9 v KRZS.</w:t>
            </w: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22528A">
            <w:pPr>
              <w:spacing w:after="0" w:line="240" w:lineRule="auto"/>
              <w:rPr>
                <w:rFonts w:eastAsia="Times New Roman"/>
                <w:iCs/>
                <w:sz w:val="18"/>
                <w:szCs w:val="18"/>
                <w:lang w:eastAsia="hu-HU"/>
              </w:rPr>
            </w:pPr>
          </w:p>
        </w:tc>
      </w:tr>
      <w:tr w:rsidR="00706B45" w:rsidRPr="00604E52" w:rsidTr="00F84374">
        <w:trPr>
          <w:trHeight w:val="1495"/>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Kazalniki se bodo spremljali na letnem  nivoju preko informacijskih sistemov (ISARR) in  poročanja upravičencev </w:t>
            </w: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tc>
      </w:tr>
    </w:tbl>
    <w:p w:rsidR="00706B45" w:rsidRPr="00604E52" w:rsidRDefault="00706B45" w:rsidP="009910B4">
      <w:pPr>
        <w:spacing w:after="0" w:line="240" w:lineRule="auto"/>
        <w:rPr>
          <w:sz w:val="18"/>
          <w:szCs w:val="18"/>
        </w:rPr>
      </w:pPr>
    </w:p>
    <w:p w:rsidR="00E1698A" w:rsidRPr="00604E52" w:rsidRDefault="00706B45" w:rsidP="009910B4">
      <w:pPr>
        <w:spacing w:after="0" w:line="240" w:lineRule="auto"/>
        <w:rPr>
          <w:sz w:val="18"/>
          <w:szCs w:val="18"/>
        </w:rPr>
      </w:pPr>
      <w:r w:rsidRPr="00604E52">
        <w:rPr>
          <w:sz w:val="18"/>
          <w:szCs w:val="18"/>
        </w:rPr>
        <w:br w:type="page"/>
      </w:r>
    </w:p>
    <w:p w:rsidR="00E1698A" w:rsidRPr="00604E52" w:rsidRDefault="00E1698A" w:rsidP="009910B4">
      <w:pPr>
        <w:spacing w:after="0" w:line="240" w:lineRule="auto"/>
        <w:jc w:val="both"/>
        <w:rPr>
          <w:sz w:val="18"/>
          <w:szCs w:val="18"/>
        </w:rPr>
      </w:pPr>
    </w:p>
    <w:p w:rsidR="00E1698A" w:rsidRPr="00604E52" w:rsidRDefault="00E1698A" w:rsidP="009910B4">
      <w:pPr>
        <w:spacing w:after="0" w:line="240" w:lineRule="auto"/>
        <w:jc w:val="both"/>
        <w:rPr>
          <w:sz w:val="18"/>
          <w:szCs w:val="18"/>
        </w:rPr>
      </w:pP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706B45" w:rsidRPr="00604E52" w:rsidTr="00F84374">
        <w:trPr>
          <w:trHeight w:val="308"/>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PREDNOSTNA OS</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2.9. SOCIALNA VKLJUČENOST IN ZMANJŠEVANJE TVEGANJA REVŠČINE, AKTIVNO STARANJE IN ZDRAVJE</w:t>
            </w:r>
          </w:p>
        </w:tc>
      </w:tr>
      <w:tr w:rsidR="00706B45" w:rsidRPr="00604E52" w:rsidTr="00F84374">
        <w:trPr>
          <w:trHeight w:val="201"/>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ESS</w:t>
            </w:r>
          </w:p>
        </w:tc>
      </w:tr>
      <w:tr w:rsidR="00706B45" w:rsidRPr="00604E52" w:rsidTr="00F84374">
        <w:trPr>
          <w:trHeight w:val="130"/>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9</w:t>
            </w:r>
          </w:p>
        </w:tc>
      </w:tr>
      <w:tr w:rsidR="00706B45" w:rsidRPr="00604E52" w:rsidTr="00F84374">
        <w:trPr>
          <w:trHeight w:val="133"/>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706B45" w:rsidRPr="00604E52" w:rsidRDefault="00F44DD0" w:rsidP="0063306B">
            <w:pPr>
              <w:spacing w:after="0" w:line="240" w:lineRule="auto"/>
              <w:rPr>
                <w:rFonts w:eastAsia="Times New Roman"/>
                <w:b/>
                <w:iCs/>
                <w:sz w:val="18"/>
                <w:szCs w:val="18"/>
                <w:lang w:eastAsia="hu-HU"/>
              </w:rPr>
            </w:pPr>
            <w:r w:rsidRPr="00604E52">
              <w:rPr>
                <w:rFonts w:eastAsia="Times New Roman"/>
                <w:b/>
                <w:iCs/>
                <w:sz w:val="18"/>
                <w:szCs w:val="18"/>
                <w:lang w:eastAsia="hu-HU"/>
              </w:rPr>
              <w:t>Preprečevanje zdrsa v revščino oziroma socialno izključenost in zmanjševanje neenakosti v zdravju</w:t>
            </w:r>
          </w:p>
        </w:tc>
      </w:tr>
      <w:tr w:rsidR="00706B45" w:rsidRPr="00604E52" w:rsidTr="00F84374">
        <w:trPr>
          <w:trHeight w:val="297"/>
        </w:trPr>
        <w:tc>
          <w:tcPr>
            <w:tcW w:w="3085" w:type="dxa"/>
            <w:shd w:val="clear" w:color="auto" w:fill="D9D9D9"/>
            <w:hideMark/>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Število podprtih medgeneracijskih centrov in centrov za družino</w:t>
            </w:r>
          </w:p>
        </w:tc>
      </w:tr>
      <w:tr w:rsidR="00706B45" w:rsidRPr="00604E52" w:rsidTr="00F84374">
        <w:trPr>
          <w:trHeight w:val="428"/>
        </w:trPr>
        <w:tc>
          <w:tcPr>
            <w:tcW w:w="3085" w:type="dxa"/>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706B45" w:rsidRPr="00604E52" w:rsidRDefault="00706B45" w:rsidP="0063306B">
            <w:pPr>
              <w:spacing w:after="0" w:line="240" w:lineRule="auto"/>
              <w:rPr>
                <w:rFonts w:eastAsia="Times New Roman"/>
                <w:b/>
                <w:bCs/>
                <w:iCs/>
                <w:sz w:val="18"/>
                <w:szCs w:val="18"/>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9.9</w:t>
            </w:r>
          </w:p>
        </w:tc>
      </w:tr>
      <w:tr w:rsidR="00706B45" w:rsidRPr="00604E52" w:rsidTr="00F84374">
        <w:trPr>
          <w:trHeight w:val="391"/>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706B45" w:rsidRPr="00604E52" w:rsidRDefault="00706B45" w:rsidP="0063306B">
            <w:pPr>
              <w:spacing w:after="0" w:line="240" w:lineRule="auto"/>
              <w:rPr>
                <w:rFonts w:eastAsia="Times New Roman"/>
                <w:bCs/>
                <w:iCs/>
                <w:sz w:val="18"/>
                <w:szCs w:val="18"/>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 medgeneracijskih centrov in centrov za družine, ki bodo prejeli sredstva ESS bodisi vzpostavitev delovanja (na primer zaposlitev osebja) bodisi za izvajanje preventivnih programov</w:t>
            </w:r>
          </w:p>
        </w:tc>
      </w:tr>
      <w:tr w:rsidR="00706B45" w:rsidRPr="00604E52" w:rsidTr="00F84374">
        <w:trPr>
          <w:trHeight w:val="269"/>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706B45" w:rsidRPr="00604E52" w:rsidRDefault="00706B45" w:rsidP="0063306B">
            <w:pPr>
              <w:spacing w:after="0" w:line="240" w:lineRule="auto"/>
              <w:rPr>
                <w:rFonts w:eastAsia="Times New Roman"/>
                <w:b/>
                <w:bCs/>
                <w:iCs/>
                <w:sz w:val="18"/>
                <w:szCs w:val="18"/>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706B45" w:rsidRPr="00604E52" w:rsidTr="00F84374">
        <w:trPr>
          <w:trHeight w:val="265"/>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706B45" w:rsidRPr="00604E52" w:rsidTr="00F84374">
        <w:trPr>
          <w:trHeight w:val="342"/>
        </w:trPr>
        <w:tc>
          <w:tcPr>
            <w:tcW w:w="3085" w:type="dxa"/>
            <w:shd w:val="clear" w:color="auto" w:fill="auto"/>
            <w:hideMark/>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6"/>
                <w:szCs w:val="16"/>
                <w:lang w:eastAsia="hu-HU"/>
              </w:rPr>
              <w:t>6. Enota</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706B45" w:rsidRPr="00604E52" w:rsidTr="00F84374">
        <w:trPr>
          <w:trHeight w:val="210"/>
        </w:trPr>
        <w:tc>
          <w:tcPr>
            <w:tcW w:w="3085" w:type="dxa"/>
            <w:vMerge w:val="restart"/>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8</w:t>
            </w:r>
          </w:p>
        </w:tc>
      </w:tr>
      <w:tr w:rsidR="00706B45" w:rsidRPr="00604E52" w:rsidTr="00F84374">
        <w:trPr>
          <w:trHeight w:val="210"/>
        </w:trPr>
        <w:tc>
          <w:tcPr>
            <w:tcW w:w="3085" w:type="dxa"/>
            <w:vMerge/>
            <w:shd w:val="clear" w:color="auto" w:fill="auto"/>
            <w:hideMark/>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hideMark/>
          </w:tcPr>
          <w:p w:rsidR="00706B45" w:rsidRPr="00604E52" w:rsidRDefault="00706B45" w:rsidP="0063306B">
            <w:pPr>
              <w:spacing w:after="0" w:line="240" w:lineRule="auto"/>
              <w:rPr>
                <w:rFonts w:eastAsia="Times New Roman"/>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5</w:t>
            </w:r>
          </w:p>
        </w:tc>
      </w:tr>
      <w:tr w:rsidR="00706B45" w:rsidRPr="00604E52" w:rsidTr="00F84374">
        <w:trPr>
          <w:trHeight w:val="210"/>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3</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15</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10</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5</w:t>
            </w:r>
          </w:p>
        </w:tc>
      </w:tr>
      <w:tr w:rsidR="00706B45" w:rsidRPr="00604E52" w:rsidTr="00F84374">
        <w:trPr>
          <w:trHeight w:val="195"/>
        </w:trPr>
        <w:tc>
          <w:tcPr>
            <w:tcW w:w="3085" w:type="dxa"/>
            <w:vMerge w:val="restart"/>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706B45" w:rsidRPr="00604E52" w:rsidRDefault="00706B45" w:rsidP="0063306B">
            <w:pPr>
              <w:spacing w:after="0" w:line="240" w:lineRule="auto"/>
              <w:rPr>
                <w:rFonts w:eastAsia="Times New Roman"/>
                <w:b/>
                <w:bCs/>
                <w:iCs/>
                <w:sz w:val="18"/>
                <w:szCs w:val="18"/>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37.000.000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20.300.000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16.700.000 EUR</w:t>
            </w:r>
          </w:p>
        </w:tc>
      </w:tr>
      <w:tr w:rsidR="00A87FC8" w:rsidRPr="00604E52" w:rsidTr="00F84374">
        <w:trPr>
          <w:trHeight w:val="195"/>
        </w:trPr>
        <w:tc>
          <w:tcPr>
            <w:tcW w:w="3085" w:type="dxa"/>
            <w:vMerge/>
            <w:shd w:val="clear" w:color="auto" w:fill="auto"/>
          </w:tcPr>
          <w:p w:rsidR="00A87FC8" w:rsidRPr="00604E52" w:rsidRDefault="00A87FC8" w:rsidP="0063306B">
            <w:pPr>
              <w:spacing w:after="0" w:line="240" w:lineRule="auto"/>
              <w:rPr>
                <w:rFonts w:eastAsia="Times New Roman"/>
                <w:b/>
                <w:bCs/>
                <w:iCs/>
                <w:sz w:val="18"/>
                <w:szCs w:val="18"/>
                <w:lang w:eastAsia="hu-HU"/>
              </w:rPr>
            </w:pPr>
          </w:p>
        </w:tc>
        <w:tc>
          <w:tcPr>
            <w:tcW w:w="1134" w:type="dxa"/>
            <w:vMerge w:val="restart"/>
            <w:shd w:val="clear" w:color="auto" w:fill="auto"/>
          </w:tcPr>
          <w:p w:rsidR="00A87FC8" w:rsidRPr="00604E52" w:rsidRDefault="00A87FC8"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A87FC8" w:rsidRPr="00604E52" w:rsidRDefault="00A87FC8"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A87FC8" w:rsidRPr="001A2DE6" w:rsidRDefault="00A87FC8" w:rsidP="0063306B">
            <w:pPr>
              <w:spacing w:after="0" w:line="240" w:lineRule="auto"/>
              <w:rPr>
                <w:rFonts w:eastAsia="Times New Roman"/>
                <w:iCs/>
                <w:sz w:val="18"/>
                <w:szCs w:val="18"/>
                <w:lang w:eastAsia="hu-HU"/>
              </w:rPr>
            </w:pPr>
            <w:r w:rsidRPr="00210D97">
              <w:rPr>
                <w:sz w:val="18"/>
                <w:szCs w:val="18"/>
              </w:rPr>
              <w:t>190.632.184 EUR</w:t>
            </w:r>
          </w:p>
        </w:tc>
      </w:tr>
      <w:tr w:rsidR="00A87FC8" w:rsidRPr="00604E52" w:rsidTr="00F84374">
        <w:trPr>
          <w:trHeight w:val="195"/>
        </w:trPr>
        <w:tc>
          <w:tcPr>
            <w:tcW w:w="3085" w:type="dxa"/>
            <w:vMerge/>
            <w:shd w:val="clear" w:color="auto" w:fill="auto"/>
          </w:tcPr>
          <w:p w:rsidR="00A87FC8" w:rsidRPr="00604E52" w:rsidRDefault="00A87FC8" w:rsidP="0063306B">
            <w:pPr>
              <w:spacing w:after="0" w:line="240" w:lineRule="auto"/>
              <w:rPr>
                <w:rFonts w:eastAsia="Times New Roman"/>
                <w:b/>
                <w:bCs/>
                <w:iCs/>
                <w:sz w:val="18"/>
                <w:szCs w:val="18"/>
                <w:lang w:eastAsia="hu-HU"/>
              </w:rPr>
            </w:pPr>
          </w:p>
        </w:tc>
        <w:tc>
          <w:tcPr>
            <w:tcW w:w="1134" w:type="dxa"/>
            <w:vMerge/>
            <w:shd w:val="clear" w:color="auto" w:fill="auto"/>
          </w:tcPr>
          <w:p w:rsidR="00A87FC8" w:rsidRPr="00604E52" w:rsidRDefault="00A87FC8" w:rsidP="0063306B">
            <w:pPr>
              <w:spacing w:after="0" w:line="240" w:lineRule="auto"/>
              <w:rPr>
                <w:rFonts w:eastAsia="Times New Roman"/>
                <w:b/>
                <w:iCs/>
                <w:sz w:val="18"/>
                <w:szCs w:val="18"/>
                <w:lang w:eastAsia="hu-HU"/>
              </w:rPr>
            </w:pPr>
          </w:p>
        </w:tc>
        <w:tc>
          <w:tcPr>
            <w:tcW w:w="1843" w:type="dxa"/>
            <w:shd w:val="clear" w:color="auto" w:fill="auto"/>
          </w:tcPr>
          <w:p w:rsidR="00A87FC8" w:rsidRPr="00604E52" w:rsidRDefault="00A87FC8"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A87FC8" w:rsidRPr="001A2DE6" w:rsidRDefault="00A87FC8" w:rsidP="0063306B">
            <w:pPr>
              <w:spacing w:after="0" w:line="240" w:lineRule="auto"/>
              <w:rPr>
                <w:rFonts w:eastAsia="Times New Roman"/>
                <w:iCs/>
                <w:sz w:val="18"/>
                <w:szCs w:val="18"/>
                <w:lang w:eastAsia="hu-HU"/>
              </w:rPr>
            </w:pPr>
            <w:r w:rsidRPr="00210D97">
              <w:rPr>
                <w:sz w:val="18"/>
                <w:szCs w:val="18"/>
              </w:rPr>
              <w:t>109.401.732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81.230.452 EUR</w:t>
            </w:r>
          </w:p>
        </w:tc>
      </w:tr>
      <w:tr w:rsidR="00706B45" w:rsidRPr="00604E52" w:rsidTr="00F84374">
        <w:trPr>
          <w:trHeight w:val="263"/>
        </w:trPr>
        <w:tc>
          <w:tcPr>
            <w:tcW w:w="8755" w:type="dxa"/>
            <w:gridSpan w:val="4"/>
            <w:shd w:val="clear" w:color="auto" w:fill="D9D9D9"/>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706B45" w:rsidRPr="00604E52" w:rsidTr="00F84374">
        <w:trPr>
          <w:trHeight w:val="1470"/>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Na podlagi dosedanjih izkušenj s financiranjem medgeneracijskih centrov (ki bi ga sedaj razširili še na področje družine in drugih preventivnih programov ter na območje celotne Slovenije) je za učinkovito delovanje smiselno podpreti zaposlitev pet koordinatorjev – strokovnih delavcev na center in na njih vezanih posrednih stroškov za obdobje treh let. Na tej podlagi, ocenjujemo, da bi bil strošek na center okvirno 180.000 EUR na leto.</w:t>
            </w: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tc>
      </w:tr>
      <w:tr w:rsidR="00706B45" w:rsidRPr="00604E52" w:rsidTr="00F84374">
        <w:trPr>
          <w:trHeight w:val="1123"/>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obrazložitev načina izračuna deleža</w:t>
            </w:r>
          </w:p>
          <w:p w:rsidR="00706B45" w:rsidRPr="00604E52" w:rsidRDefault="00706B45" w:rsidP="0063306B">
            <w:pPr>
              <w:spacing w:after="0" w:line="240" w:lineRule="auto"/>
              <w:rPr>
                <w:rFonts w:eastAsia="Times New Roman"/>
                <w:bCs/>
                <w:iCs/>
                <w:sz w:val="18"/>
                <w:szCs w:val="18"/>
                <w:lang w:eastAsia="hu-HU"/>
              </w:rPr>
            </w:pPr>
            <w:r w:rsidRPr="00604E52">
              <w:rPr>
                <w:rFonts w:eastAsia="Times New Roman"/>
                <w:b/>
                <w:bCs/>
                <w:iCs/>
                <w:sz w:val="18"/>
                <w:szCs w:val="18"/>
                <w:lang w:eastAsia="hu-HU"/>
              </w:rPr>
              <w:t xml:space="preserve"> </w:t>
            </w:r>
          </w:p>
        </w:tc>
        <w:tc>
          <w:tcPr>
            <w:tcW w:w="5670" w:type="dxa"/>
            <w:gridSpan w:val="3"/>
            <w:shd w:val="clear" w:color="auto" w:fill="auto"/>
          </w:tcPr>
          <w:p w:rsidR="00B655E1" w:rsidRPr="00604E52" w:rsidRDefault="00B655E1" w:rsidP="00E17DD9">
            <w:pPr>
              <w:spacing w:after="0" w:line="240" w:lineRule="auto"/>
              <w:rPr>
                <w:rFonts w:eastAsia="Times New Roman"/>
                <w:iCs/>
                <w:sz w:val="18"/>
                <w:szCs w:val="18"/>
                <w:lang w:eastAsia="hu-HU"/>
              </w:rPr>
            </w:pPr>
            <w:r w:rsidRPr="00604E52">
              <w:rPr>
                <w:rFonts w:eastAsia="Times New Roman"/>
                <w:iCs/>
                <w:sz w:val="18"/>
                <w:szCs w:val="18"/>
                <w:lang w:eastAsia="hu-HU"/>
              </w:rPr>
              <w:t>4,46 % vseh sredstev prednostne osi bo namenjenih podpori medgeneracijskim centrom in centrom za družino</w:t>
            </w:r>
            <w:r w:rsidR="00E17DD9" w:rsidRPr="00604E52">
              <w:rPr>
                <w:rFonts w:eastAsia="Times New Roman"/>
                <w:iCs/>
                <w:sz w:val="18"/>
                <w:szCs w:val="18"/>
                <w:lang w:eastAsia="hu-HU"/>
              </w:rPr>
              <w:t>.</w:t>
            </w:r>
          </w:p>
          <w:p w:rsidR="00706B45" w:rsidRPr="00604E52" w:rsidRDefault="00706B45" w:rsidP="0063306B">
            <w:pPr>
              <w:spacing w:after="0" w:line="240" w:lineRule="auto"/>
              <w:rPr>
                <w:rFonts w:eastAsia="Times New Roman"/>
                <w:iCs/>
                <w:sz w:val="18"/>
                <w:szCs w:val="18"/>
                <w:lang w:eastAsia="hu-HU"/>
              </w:rPr>
            </w:pPr>
          </w:p>
          <w:p w:rsidR="00706B45" w:rsidRPr="00604E52" w:rsidRDefault="00E17DD9" w:rsidP="0063306B">
            <w:pPr>
              <w:spacing w:after="0" w:line="240" w:lineRule="auto"/>
              <w:rPr>
                <w:rFonts w:eastAsia="Times New Roman"/>
                <w:iCs/>
                <w:sz w:val="18"/>
                <w:szCs w:val="18"/>
                <w:lang w:eastAsia="hu-HU"/>
              </w:rPr>
            </w:pPr>
            <w:r w:rsidRPr="00604E52">
              <w:rPr>
                <w:color w:val="000000"/>
                <w:sz w:val="18"/>
                <w:szCs w:val="18"/>
                <w:lang w:eastAsia="sl-SI"/>
              </w:rPr>
              <w:t>Za doseganje vrednosti kazalnika do konca 2023 je namenjenih 5,4 mio EUR  (10 centrov x 540.000 EUR) za KRVS, kar predstavlja 5,38 % sredstev ESS prednostne osi 9 v KRVS  in 2,7 mio EUR (5 centrov x 540.000 EUR) za KRZS, kar predstavlja 3,32 % sredstev ESS prednostne osi 9 v KRZS.</w:t>
            </w:r>
          </w:p>
          <w:p w:rsidR="00706B45" w:rsidRPr="00604E52" w:rsidRDefault="00706B45" w:rsidP="0063306B">
            <w:pPr>
              <w:spacing w:after="0" w:line="240" w:lineRule="auto"/>
              <w:rPr>
                <w:rFonts w:eastAsia="Times New Roman"/>
                <w:iCs/>
                <w:sz w:val="18"/>
                <w:szCs w:val="18"/>
                <w:lang w:eastAsia="hu-HU"/>
              </w:rPr>
            </w:pPr>
          </w:p>
        </w:tc>
      </w:tr>
      <w:tr w:rsidR="00706B45" w:rsidRPr="00604E52" w:rsidTr="00F84374">
        <w:trPr>
          <w:trHeight w:val="1495"/>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Kazalniki se bodo spremljali na letnem  nivoju preko informacijskih sistemov (ISARR) in  poročanja upravičencev </w:t>
            </w: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tc>
      </w:tr>
    </w:tbl>
    <w:p w:rsidR="003A1A12" w:rsidRPr="00604E52" w:rsidRDefault="00092989" w:rsidP="009910B4">
      <w:pPr>
        <w:spacing w:after="0" w:line="240" w:lineRule="auto"/>
        <w:jc w:val="both"/>
        <w:rPr>
          <w:sz w:val="18"/>
          <w:szCs w:val="18"/>
        </w:rPr>
      </w:pPr>
      <w:r w:rsidRPr="00604E52">
        <w:rPr>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706B45" w:rsidRPr="00604E52" w:rsidTr="00F84374">
        <w:trPr>
          <w:trHeight w:val="308"/>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PREDNOSTNA OS</w:t>
            </w:r>
          </w:p>
        </w:tc>
        <w:tc>
          <w:tcPr>
            <w:tcW w:w="5670" w:type="dxa"/>
            <w:gridSpan w:val="3"/>
            <w:shd w:val="clear" w:color="auto" w:fill="auto"/>
          </w:tcPr>
          <w:p w:rsidR="00706B45" w:rsidRPr="00604E52" w:rsidRDefault="00706B45" w:rsidP="00260FAE">
            <w:pPr>
              <w:spacing w:after="0" w:line="240" w:lineRule="auto"/>
              <w:rPr>
                <w:rFonts w:eastAsia="Times New Roman"/>
                <w:b/>
                <w:iCs/>
                <w:sz w:val="18"/>
                <w:szCs w:val="18"/>
                <w:lang w:eastAsia="hu-HU"/>
              </w:rPr>
            </w:pPr>
            <w:r w:rsidRPr="00604E52">
              <w:rPr>
                <w:rFonts w:eastAsia="Times New Roman"/>
                <w:b/>
                <w:iCs/>
                <w:sz w:val="18"/>
                <w:szCs w:val="18"/>
                <w:lang w:eastAsia="hu-HU"/>
              </w:rPr>
              <w:t>2.9. SOCIALNA VKLJUČENOST IN ZMANJŠEVANJE TVEGANJA REVŠČINE</w:t>
            </w:r>
          </w:p>
        </w:tc>
      </w:tr>
      <w:tr w:rsidR="00706B45" w:rsidRPr="00604E52" w:rsidTr="00F84374">
        <w:trPr>
          <w:trHeight w:val="201"/>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ESRR</w:t>
            </w:r>
          </w:p>
        </w:tc>
      </w:tr>
      <w:tr w:rsidR="00706B45" w:rsidRPr="00604E52" w:rsidTr="00F84374">
        <w:trPr>
          <w:trHeight w:val="130"/>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9</w:t>
            </w:r>
          </w:p>
        </w:tc>
      </w:tr>
      <w:tr w:rsidR="00706B45" w:rsidRPr="00604E52" w:rsidTr="00F84374">
        <w:trPr>
          <w:trHeight w:val="133"/>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706B45" w:rsidRPr="00604E52" w:rsidRDefault="00F44DD0" w:rsidP="0063306B">
            <w:pPr>
              <w:spacing w:after="0" w:line="240" w:lineRule="auto"/>
              <w:rPr>
                <w:rFonts w:eastAsia="Times New Roman"/>
                <w:b/>
                <w:iCs/>
                <w:sz w:val="18"/>
                <w:szCs w:val="18"/>
                <w:lang w:eastAsia="hu-HU"/>
              </w:rPr>
            </w:pPr>
            <w:r w:rsidRPr="00604E52">
              <w:rPr>
                <w:rFonts w:eastAsia="Times New Roman"/>
                <w:b/>
                <w:iCs/>
                <w:sz w:val="18"/>
                <w:szCs w:val="18"/>
                <w:lang w:eastAsia="hu-HU"/>
              </w:rPr>
              <w:t>Izboljšanje kakovosti skupnostnih storitev oskrbe</w:t>
            </w:r>
          </w:p>
        </w:tc>
      </w:tr>
      <w:tr w:rsidR="00706B45" w:rsidRPr="00604E52" w:rsidTr="00F84374">
        <w:trPr>
          <w:trHeight w:val="297"/>
        </w:trPr>
        <w:tc>
          <w:tcPr>
            <w:tcW w:w="3085" w:type="dxa"/>
            <w:shd w:val="clear" w:color="auto" w:fill="D9D9D9"/>
            <w:hideMark/>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cs="Calibri"/>
                <w:sz w:val="18"/>
                <w:szCs w:val="18"/>
                <w:lang w:eastAsia="sl-SI"/>
              </w:rPr>
              <w:t>Število enot, v katere je bilo investirano</w:t>
            </w:r>
          </w:p>
        </w:tc>
      </w:tr>
      <w:tr w:rsidR="00706B45" w:rsidRPr="00604E52" w:rsidTr="00F84374">
        <w:trPr>
          <w:trHeight w:val="428"/>
        </w:trPr>
        <w:tc>
          <w:tcPr>
            <w:tcW w:w="3085" w:type="dxa"/>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706B45" w:rsidRPr="00604E52" w:rsidRDefault="00706B45" w:rsidP="0063306B">
            <w:pPr>
              <w:spacing w:after="0" w:line="240" w:lineRule="auto"/>
              <w:rPr>
                <w:rFonts w:eastAsia="Times New Roman"/>
                <w:b/>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9.20</w:t>
            </w:r>
          </w:p>
        </w:tc>
      </w:tr>
      <w:tr w:rsidR="00706B45" w:rsidRPr="00604E52" w:rsidTr="00F84374">
        <w:trPr>
          <w:trHeight w:val="391"/>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706B45" w:rsidRPr="00604E52" w:rsidRDefault="00706B45" w:rsidP="0063306B">
            <w:pPr>
              <w:spacing w:after="0" w:line="240" w:lineRule="auto"/>
              <w:rPr>
                <w:rFonts w:eastAsia="Times New Roman"/>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Enote predstavljajo zlasti stanovanja, prevozna sredstva  </w:t>
            </w:r>
          </w:p>
        </w:tc>
      </w:tr>
      <w:tr w:rsidR="00706B45" w:rsidRPr="00604E52" w:rsidTr="00F84374">
        <w:trPr>
          <w:trHeight w:val="269"/>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706B45" w:rsidRPr="00604E52" w:rsidRDefault="00706B45" w:rsidP="0063306B">
            <w:pPr>
              <w:spacing w:after="0" w:line="240" w:lineRule="auto"/>
              <w:rPr>
                <w:rFonts w:eastAsia="Times New Roman"/>
                <w:b/>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706B45" w:rsidRPr="00604E52" w:rsidTr="00F84374">
        <w:trPr>
          <w:trHeight w:val="265"/>
        </w:trPr>
        <w:tc>
          <w:tcPr>
            <w:tcW w:w="3085" w:type="dxa"/>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706B45" w:rsidRPr="00604E52" w:rsidTr="00F84374">
        <w:trPr>
          <w:trHeight w:val="342"/>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706B45" w:rsidRPr="00604E52" w:rsidTr="00F84374">
        <w:trPr>
          <w:trHeight w:val="210"/>
        </w:trPr>
        <w:tc>
          <w:tcPr>
            <w:tcW w:w="3085" w:type="dxa"/>
            <w:vMerge w:val="restart"/>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706B45" w:rsidRPr="00604E52" w:rsidTr="00F84374">
        <w:trPr>
          <w:trHeight w:val="210"/>
        </w:trPr>
        <w:tc>
          <w:tcPr>
            <w:tcW w:w="3085" w:type="dxa"/>
            <w:vMerge/>
            <w:shd w:val="clear" w:color="auto" w:fill="auto"/>
            <w:hideMark/>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hideMark/>
          </w:tcPr>
          <w:p w:rsidR="00706B45" w:rsidRPr="00604E52" w:rsidRDefault="00706B45" w:rsidP="0063306B">
            <w:pPr>
              <w:spacing w:after="0" w:line="240" w:lineRule="auto"/>
              <w:rPr>
                <w:rFonts w:eastAsia="Times New Roman"/>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706B45" w:rsidRPr="00604E52" w:rsidTr="00F84374">
        <w:trPr>
          <w:trHeight w:val="210"/>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130</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73</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57</w:t>
            </w:r>
          </w:p>
        </w:tc>
      </w:tr>
      <w:tr w:rsidR="00706B45" w:rsidRPr="00604E52" w:rsidTr="00F84374">
        <w:trPr>
          <w:trHeight w:val="195"/>
        </w:trPr>
        <w:tc>
          <w:tcPr>
            <w:tcW w:w="3085" w:type="dxa"/>
            <w:vMerge w:val="restart"/>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706B45" w:rsidRPr="00604E52" w:rsidRDefault="00706B45" w:rsidP="0063306B">
            <w:pPr>
              <w:spacing w:after="0" w:line="240" w:lineRule="auto"/>
              <w:rPr>
                <w:rFonts w:eastAsia="Times New Roman"/>
                <w:b/>
                <w:bCs/>
                <w:iCs/>
                <w:sz w:val="16"/>
                <w:szCs w:val="16"/>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E0409A" w:rsidP="0063306B">
            <w:pPr>
              <w:spacing w:after="0" w:line="240" w:lineRule="auto"/>
              <w:rPr>
                <w:rFonts w:eastAsia="Times New Roman"/>
                <w:iCs/>
                <w:sz w:val="18"/>
                <w:szCs w:val="18"/>
                <w:lang w:eastAsia="hu-HU"/>
              </w:rPr>
            </w:pPr>
            <w:r>
              <w:rPr>
                <w:rFonts w:eastAsia="Times New Roman"/>
                <w:iCs/>
                <w:sz w:val="18"/>
                <w:szCs w:val="18"/>
                <w:lang w:eastAsia="hu-HU"/>
              </w:rPr>
              <w:t>11.167.500</w:t>
            </w:r>
            <w:r w:rsidR="00A87FC8">
              <w:rPr>
                <w:rFonts w:eastAsia="Times New Roman"/>
                <w:iCs/>
                <w:sz w:val="18"/>
                <w:szCs w:val="18"/>
                <w:lang w:eastAsia="hu-HU"/>
              </w:rPr>
              <w:t xml:space="preserve"> EUR</w:t>
            </w:r>
          </w:p>
        </w:tc>
      </w:tr>
      <w:tr w:rsidR="00E30D36" w:rsidRPr="00604E52" w:rsidTr="00F84374">
        <w:trPr>
          <w:trHeight w:val="195"/>
        </w:trPr>
        <w:tc>
          <w:tcPr>
            <w:tcW w:w="3085" w:type="dxa"/>
            <w:vMerge/>
            <w:shd w:val="clear" w:color="auto" w:fill="auto"/>
          </w:tcPr>
          <w:p w:rsidR="00E30D36" w:rsidRPr="00604E52" w:rsidRDefault="00E30D36" w:rsidP="0063306B">
            <w:pPr>
              <w:spacing w:after="0" w:line="240" w:lineRule="auto"/>
              <w:rPr>
                <w:rFonts w:eastAsia="Times New Roman"/>
                <w:b/>
                <w:bCs/>
                <w:iCs/>
                <w:sz w:val="18"/>
                <w:szCs w:val="18"/>
                <w:lang w:eastAsia="hu-HU"/>
              </w:rPr>
            </w:pPr>
          </w:p>
        </w:tc>
        <w:tc>
          <w:tcPr>
            <w:tcW w:w="1134" w:type="dxa"/>
            <w:vMerge/>
            <w:shd w:val="clear" w:color="auto" w:fill="auto"/>
          </w:tcPr>
          <w:p w:rsidR="00E30D36" w:rsidRPr="00604E52" w:rsidRDefault="00E30D36" w:rsidP="0063306B">
            <w:pPr>
              <w:spacing w:after="0" w:line="240" w:lineRule="auto"/>
              <w:rPr>
                <w:rFonts w:eastAsia="Times New Roman"/>
                <w:b/>
                <w:iCs/>
                <w:sz w:val="18"/>
                <w:szCs w:val="18"/>
                <w:lang w:eastAsia="hu-HU"/>
              </w:rPr>
            </w:pPr>
          </w:p>
        </w:tc>
        <w:tc>
          <w:tcPr>
            <w:tcW w:w="1843" w:type="dxa"/>
            <w:shd w:val="clear" w:color="auto" w:fill="auto"/>
          </w:tcPr>
          <w:p w:rsidR="00E30D36" w:rsidRPr="00604E52" w:rsidRDefault="00E30D36"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E30D36" w:rsidRPr="00604E52" w:rsidRDefault="00E30D36" w:rsidP="0032683D">
            <w:pPr>
              <w:spacing w:after="0" w:line="240" w:lineRule="auto"/>
              <w:rPr>
                <w:rFonts w:eastAsia="Times New Roman"/>
                <w:iCs/>
                <w:sz w:val="18"/>
                <w:szCs w:val="18"/>
                <w:lang w:eastAsia="hu-HU"/>
              </w:rPr>
            </w:pPr>
            <w:r>
              <w:rPr>
                <w:rFonts w:cs="Calibri"/>
                <w:sz w:val="18"/>
                <w:szCs w:val="18"/>
              </w:rPr>
              <w:t>6.142.185 EUR</w:t>
            </w:r>
          </w:p>
        </w:tc>
      </w:tr>
      <w:tr w:rsidR="00E30D36" w:rsidRPr="00604E52" w:rsidTr="00F84374">
        <w:trPr>
          <w:trHeight w:val="195"/>
        </w:trPr>
        <w:tc>
          <w:tcPr>
            <w:tcW w:w="3085" w:type="dxa"/>
            <w:vMerge/>
            <w:shd w:val="clear" w:color="auto" w:fill="auto"/>
          </w:tcPr>
          <w:p w:rsidR="00E30D36" w:rsidRPr="00604E52" w:rsidRDefault="00E30D36" w:rsidP="0063306B">
            <w:pPr>
              <w:spacing w:after="0" w:line="240" w:lineRule="auto"/>
              <w:rPr>
                <w:rFonts w:eastAsia="Times New Roman"/>
                <w:b/>
                <w:bCs/>
                <w:iCs/>
                <w:sz w:val="18"/>
                <w:szCs w:val="18"/>
                <w:lang w:eastAsia="hu-HU"/>
              </w:rPr>
            </w:pPr>
          </w:p>
        </w:tc>
        <w:tc>
          <w:tcPr>
            <w:tcW w:w="1134" w:type="dxa"/>
            <w:vMerge/>
            <w:shd w:val="clear" w:color="auto" w:fill="auto"/>
          </w:tcPr>
          <w:p w:rsidR="00E30D36" w:rsidRPr="00604E52" w:rsidRDefault="00E30D36" w:rsidP="0063306B">
            <w:pPr>
              <w:spacing w:after="0" w:line="240" w:lineRule="auto"/>
              <w:rPr>
                <w:rFonts w:eastAsia="Times New Roman"/>
                <w:b/>
                <w:iCs/>
                <w:sz w:val="18"/>
                <w:szCs w:val="18"/>
                <w:lang w:eastAsia="hu-HU"/>
              </w:rPr>
            </w:pPr>
          </w:p>
        </w:tc>
        <w:tc>
          <w:tcPr>
            <w:tcW w:w="1843" w:type="dxa"/>
            <w:shd w:val="clear" w:color="auto" w:fill="auto"/>
          </w:tcPr>
          <w:p w:rsidR="00E30D36" w:rsidRPr="00604E52" w:rsidRDefault="00E30D36"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E30D36" w:rsidRPr="00604E52" w:rsidRDefault="00E30D36" w:rsidP="0032683D">
            <w:pPr>
              <w:spacing w:after="0" w:line="240" w:lineRule="auto"/>
              <w:rPr>
                <w:rFonts w:eastAsia="Times New Roman"/>
                <w:iCs/>
                <w:sz w:val="18"/>
                <w:szCs w:val="18"/>
                <w:lang w:eastAsia="hu-HU"/>
              </w:rPr>
            </w:pPr>
            <w:r>
              <w:rPr>
                <w:rFonts w:cs="Calibri"/>
                <w:sz w:val="18"/>
                <w:szCs w:val="18"/>
              </w:rPr>
              <w:t>5.025.</w:t>
            </w:r>
            <w:bookmarkStart w:id="1" w:name="_GoBack"/>
            <w:bookmarkEnd w:id="1"/>
            <w:r>
              <w:rPr>
                <w:rFonts w:cs="Calibri"/>
                <w:sz w:val="18"/>
                <w:szCs w:val="18"/>
              </w:rPr>
              <w:t>375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93.817.074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50.044.227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43.772.847 EUR</w:t>
            </w:r>
          </w:p>
        </w:tc>
      </w:tr>
      <w:tr w:rsidR="00706B45" w:rsidRPr="00604E52" w:rsidTr="00F84374">
        <w:trPr>
          <w:trHeight w:val="263"/>
        </w:trPr>
        <w:tc>
          <w:tcPr>
            <w:tcW w:w="8755" w:type="dxa"/>
            <w:gridSpan w:val="4"/>
            <w:shd w:val="clear" w:color="auto" w:fill="D9D9D9"/>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706B45" w:rsidRPr="00604E52" w:rsidTr="00F84374">
        <w:trPr>
          <w:trHeight w:val="1470"/>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Investicije v raznovrstne enote, med katerimi bistven del predstavljajo bivalne enote za ljudi, ki bodo v okviru druge prednostne naložbe 9. prednostne osi premeščene iz institucij v stanovanjske skupnosti, se bodo lahko začele izvajati, ko bo izpolnjena predhodna pogojenost, povezano s strategijo javnega zdravja. Ker se pričakuje, da bo ta strategija potrjena nekje do konca leta 2015 in so investicije vezane tudi na določene ukrepe druge prednostne naložbe 9. prednostne osi, pričakujemo, da bomo lahko do konca leta 2018 le pripravili in objavili javna naročila v zvezi s tem. Javna naročila bodo visokih vrednosti, saj bodo vključevala večino investicij.</w:t>
            </w:r>
          </w:p>
        </w:tc>
      </w:tr>
      <w:tr w:rsidR="00706B45" w:rsidRPr="00604E52" w:rsidTr="00F84374">
        <w:trPr>
          <w:trHeight w:val="1123"/>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obrazl</w:t>
            </w:r>
            <w:r w:rsidR="00BE0F01" w:rsidRPr="00604E52">
              <w:rPr>
                <w:rFonts w:eastAsia="Times New Roman"/>
                <w:b/>
                <w:bCs/>
                <w:iCs/>
                <w:sz w:val="18"/>
                <w:szCs w:val="18"/>
                <w:lang w:eastAsia="hu-HU"/>
              </w:rPr>
              <w:t>ožitev načina izračuna deleža</w:t>
            </w:r>
          </w:p>
        </w:tc>
        <w:tc>
          <w:tcPr>
            <w:tcW w:w="5670" w:type="dxa"/>
            <w:gridSpan w:val="3"/>
            <w:shd w:val="clear" w:color="auto" w:fill="auto"/>
          </w:tcPr>
          <w:p w:rsidR="00706B45" w:rsidRPr="00604E52" w:rsidRDefault="00B655E1" w:rsidP="00710458">
            <w:pPr>
              <w:spacing w:after="0" w:line="240" w:lineRule="auto"/>
              <w:rPr>
                <w:rFonts w:eastAsia="Times New Roman"/>
                <w:iCs/>
                <w:sz w:val="18"/>
                <w:szCs w:val="18"/>
                <w:lang w:eastAsia="hu-HU"/>
              </w:rPr>
            </w:pPr>
            <w:r w:rsidRPr="00604E52">
              <w:rPr>
                <w:rFonts w:eastAsia="Times New Roman"/>
                <w:iCs/>
                <w:sz w:val="18"/>
                <w:szCs w:val="18"/>
                <w:lang w:eastAsia="hu-HU"/>
              </w:rPr>
              <w:t xml:space="preserve">Ocenjujemo, da bo za investicije v stanovanjske enote in prevozna sredstva namenjenih 30 mio </w:t>
            </w:r>
            <w:r w:rsidR="00260FAE">
              <w:rPr>
                <w:rFonts w:eastAsia="Times New Roman"/>
                <w:iCs/>
                <w:sz w:val="18"/>
                <w:szCs w:val="18"/>
                <w:lang w:eastAsia="hu-HU"/>
              </w:rPr>
              <w:t>EUR</w:t>
            </w:r>
            <w:r w:rsidRPr="00604E52">
              <w:rPr>
                <w:rFonts w:eastAsia="Times New Roman"/>
                <w:iCs/>
                <w:sz w:val="18"/>
                <w:szCs w:val="18"/>
                <w:lang w:eastAsia="hu-HU"/>
              </w:rPr>
              <w:t>, kar predstavlja 31,98</w:t>
            </w:r>
            <w:r w:rsidR="00260FAE">
              <w:rPr>
                <w:rFonts w:eastAsia="Times New Roman"/>
                <w:iCs/>
                <w:sz w:val="18"/>
                <w:szCs w:val="18"/>
                <w:lang w:eastAsia="hu-HU"/>
              </w:rPr>
              <w:t xml:space="preserve"> </w:t>
            </w:r>
            <w:r w:rsidRPr="00604E52">
              <w:rPr>
                <w:rFonts w:eastAsia="Times New Roman"/>
                <w:iCs/>
                <w:sz w:val="18"/>
                <w:szCs w:val="18"/>
                <w:lang w:eastAsia="hu-HU"/>
              </w:rPr>
              <w:t>% sredstev ESRR na tej prednostni osi</w:t>
            </w:r>
            <w:r w:rsidR="0061669E" w:rsidRPr="00604E52">
              <w:rPr>
                <w:rFonts w:eastAsia="Times New Roman"/>
                <w:iCs/>
                <w:sz w:val="18"/>
                <w:szCs w:val="18"/>
                <w:lang w:eastAsia="hu-HU"/>
              </w:rPr>
              <w:t>, skupaj za obe kohezijski regiji</w:t>
            </w:r>
            <w:r w:rsidR="00E17DD9" w:rsidRPr="00604E52">
              <w:rPr>
                <w:rFonts w:eastAsia="Times New Roman"/>
                <w:iCs/>
                <w:sz w:val="18"/>
                <w:szCs w:val="18"/>
                <w:lang w:eastAsia="hu-HU"/>
              </w:rPr>
              <w:t>.</w:t>
            </w:r>
            <w:r w:rsidRPr="00604E52">
              <w:rPr>
                <w:rFonts w:eastAsia="Times New Roman"/>
                <w:iCs/>
                <w:sz w:val="18"/>
                <w:szCs w:val="18"/>
                <w:lang w:eastAsia="hu-HU"/>
              </w:rPr>
              <w:t xml:space="preserve"> </w:t>
            </w: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tc>
      </w:tr>
      <w:tr w:rsidR="00706B45" w:rsidRPr="00604E52" w:rsidTr="00F84374">
        <w:trPr>
          <w:trHeight w:val="1495"/>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Kazalniki se bodo spremljali na letnem  nivoju preko informacijskih sistemov (ISARR) in  poročanja upravičencev </w:t>
            </w: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p w:rsidR="00706B45" w:rsidRPr="00604E52" w:rsidRDefault="00706B45" w:rsidP="0063306B">
            <w:pPr>
              <w:spacing w:after="0" w:line="240" w:lineRule="auto"/>
              <w:rPr>
                <w:rFonts w:eastAsia="Times New Roman"/>
                <w:iCs/>
                <w:sz w:val="18"/>
                <w:szCs w:val="18"/>
                <w:lang w:eastAsia="hu-HU"/>
              </w:rPr>
            </w:pPr>
          </w:p>
        </w:tc>
      </w:tr>
    </w:tbl>
    <w:p w:rsidR="003A1A12" w:rsidRPr="00604E52" w:rsidRDefault="003A1A12" w:rsidP="009910B4">
      <w:pPr>
        <w:pStyle w:val="Text1"/>
        <w:shd w:val="clear" w:color="auto" w:fill="FFFFFF"/>
        <w:spacing w:after="0"/>
        <w:ind w:left="0"/>
        <w:rPr>
          <w:rFonts w:ascii="Calibri" w:hAnsi="Calibri"/>
          <w:b/>
          <w:sz w:val="18"/>
          <w:szCs w:val="18"/>
          <w:lang w:val="sl-SI"/>
        </w:rPr>
      </w:pPr>
    </w:p>
    <w:p w:rsidR="008B694B" w:rsidRPr="00604E52" w:rsidRDefault="008B694B" w:rsidP="009910B4">
      <w:pPr>
        <w:spacing w:after="0" w:line="240" w:lineRule="auto"/>
        <w:jc w:val="both"/>
        <w:rPr>
          <w:b/>
          <w:sz w:val="18"/>
          <w:szCs w:val="18"/>
        </w:rPr>
      </w:pPr>
      <w:r w:rsidRPr="00604E52">
        <w:rPr>
          <w:b/>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8B694B" w:rsidRPr="00604E52" w:rsidTr="00F84374">
        <w:trPr>
          <w:trHeight w:val="308"/>
        </w:trPr>
        <w:tc>
          <w:tcPr>
            <w:tcW w:w="3085" w:type="dxa"/>
            <w:shd w:val="clear" w:color="auto" w:fill="auto"/>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PREDNOSTNA OS</w:t>
            </w:r>
          </w:p>
        </w:tc>
        <w:tc>
          <w:tcPr>
            <w:tcW w:w="5670" w:type="dxa"/>
            <w:gridSpan w:val="3"/>
            <w:shd w:val="clear" w:color="auto" w:fill="auto"/>
          </w:tcPr>
          <w:p w:rsidR="008B694B" w:rsidRPr="00604E52" w:rsidRDefault="008B694B" w:rsidP="00260FAE">
            <w:pPr>
              <w:spacing w:after="0" w:line="240" w:lineRule="auto"/>
              <w:rPr>
                <w:rFonts w:eastAsia="Times New Roman"/>
                <w:b/>
                <w:iCs/>
                <w:sz w:val="18"/>
                <w:szCs w:val="18"/>
                <w:lang w:eastAsia="hu-HU"/>
              </w:rPr>
            </w:pPr>
            <w:r w:rsidRPr="00604E52">
              <w:rPr>
                <w:rFonts w:eastAsia="Times New Roman"/>
                <w:b/>
                <w:iCs/>
                <w:sz w:val="18"/>
                <w:szCs w:val="18"/>
                <w:lang w:eastAsia="hu-HU"/>
              </w:rPr>
              <w:t>2.9. SOCIALNA VKLJUČENOST IN ZMANJŠEVANJE TVEGANJA REVŠČINE</w:t>
            </w:r>
          </w:p>
        </w:tc>
      </w:tr>
      <w:tr w:rsidR="008B694B" w:rsidRPr="00604E52" w:rsidTr="00F84374">
        <w:trPr>
          <w:trHeight w:val="201"/>
        </w:trPr>
        <w:tc>
          <w:tcPr>
            <w:tcW w:w="3085" w:type="dxa"/>
            <w:shd w:val="clear" w:color="auto" w:fill="auto"/>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ESRR</w:t>
            </w:r>
          </w:p>
        </w:tc>
      </w:tr>
      <w:tr w:rsidR="008B694B" w:rsidRPr="00604E52" w:rsidTr="00F84374">
        <w:trPr>
          <w:trHeight w:val="130"/>
        </w:trPr>
        <w:tc>
          <w:tcPr>
            <w:tcW w:w="3085" w:type="dxa"/>
            <w:shd w:val="clear" w:color="auto" w:fill="auto"/>
          </w:tcPr>
          <w:p w:rsidR="008B694B" w:rsidRPr="00604E52" w:rsidRDefault="008B694B"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8B694B" w:rsidRPr="00604E52" w:rsidRDefault="008B694B" w:rsidP="00A95592">
            <w:pPr>
              <w:spacing w:after="0" w:line="240" w:lineRule="auto"/>
              <w:rPr>
                <w:rFonts w:eastAsia="Times New Roman"/>
                <w:b/>
                <w:iCs/>
                <w:sz w:val="18"/>
                <w:szCs w:val="18"/>
                <w:lang w:eastAsia="hu-HU"/>
              </w:rPr>
            </w:pPr>
            <w:r w:rsidRPr="00604E52">
              <w:rPr>
                <w:rFonts w:eastAsia="Times New Roman"/>
                <w:b/>
                <w:iCs/>
                <w:sz w:val="18"/>
                <w:szCs w:val="18"/>
                <w:lang w:eastAsia="hu-HU"/>
              </w:rPr>
              <w:t>9</w:t>
            </w:r>
          </w:p>
        </w:tc>
      </w:tr>
      <w:tr w:rsidR="00F44DD0" w:rsidRPr="00604E52" w:rsidTr="00F84374">
        <w:trPr>
          <w:trHeight w:val="133"/>
        </w:trPr>
        <w:tc>
          <w:tcPr>
            <w:tcW w:w="3085" w:type="dxa"/>
            <w:shd w:val="clear" w:color="auto" w:fill="auto"/>
          </w:tcPr>
          <w:p w:rsidR="00F44DD0" w:rsidRPr="00604E52" w:rsidRDefault="00F44DD0" w:rsidP="00A95592">
            <w:pPr>
              <w:spacing w:after="0" w:line="240" w:lineRule="auto"/>
              <w:rPr>
                <w:rFonts w:eastAsia="Times New Roman"/>
                <w:bCs/>
                <w:iCs/>
                <w:sz w:val="18"/>
                <w:szCs w:val="18"/>
                <w:lang w:eastAsia="hu-HU"/>
              </w:rPr>
            </w:pPr>
            <w:r w:rsidRPr="00604E52">
              <w:rPr>
                <w:rFonts w:eastAsia="Times New Roman"/>
                <w:bCs/>
                <w:iCs/>
                <w:sz w:val="18"/>
                <w:szCs w:val="18"/>
                <w:lang w:eastAsia="hu-HU"/>
              </w:rPr>
              <w:t>Specifični cilj(i)</w:t>
            </w:r>
          </w:p>
        </w:tc>
        <w:tc>
          <w:tcPr>
            <w:tcW w:w="5670" w:type="dxa"/>
            <w:gridSpan w:val="3"/>
            <w:shd w:val="clear" w:color="auto" w:fill="auto"/>
          </w:tcPr>
          <w:p w:rsidR="00F44DD0" w:rsidRPr="00604E52" w:rsidRDefault="00F44DD0" w:rsidP="00F44DD0">
            <w:pPr>
              <w:spacing w:after="0" w:line="240" w:lineRule="auto"/>
              <w:rPr>
                <w:rFonts w:eastAsia="Times New Roman"/>
                <w:b/>
                <w:iCs/>
                <w:sz w:val="18"/>
                <w:szCs w:val="18"/>
                <w:lang w:eastAsia="hu-HU"/>
              </w:rPr>
            </w:pPr>
            <w:r w:rsidRPr="00604E52">
              <w:rPr>
                <w:rFonts w:eastAsia="Times New Roman"/>
                <w:b/>
                <w:iCs/>
                <w:sz w:val="18"/>
                <w:szCs w:val="18"/>
                <w:lang w:eastAsia="hu-HU"/>
              </w:rPr>
              <w:t>Boljša gospodarska in socialna vključenost skupnosti na območjih LAS</w:t>
            </w:r>
          </w:p>
        </w:tc>
      </w:tr>
      <w:tr w:rsidR="00F44DD0" w:rsidRPr="00604E52" w:rsidTr="00F84374">
        <w:trPr>
          <w:trHeight w:val="297"/>
        </w:trPr>
        <w:tc>
          <w:tcPr>
            <w:tcW w:w="3085" w:type="dxa"/>
            <w:shd w:val="clear" w:color="auto" w:fill="D9D9D9"/>
            <w:hideMark/>
          </w:tcPr>
          <w:p w:rsidR="00F44DD0" w:rsidRPr="00604E52" w:rsidRDefault="00F44DD0"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F44DD0" w:rsidRPr="00604E52" w:rsidRDefault="00F44DD0" w:rsidP="00A95592">
            <w:pPr>
              <w:spacing w:after="0" w:line="240" w:lineRule="auto"/>
              <w:rPr>
                <w:rFonts w:eastAsia="Times New Roman"/>
                <w:b/>
                <w:iCs/>
                <w:sz w:val="18"/>
                <w:szCs w:val="18"/>
                <w:lang w:eastAsia="hu-HU"/>
              </w:rPr>
            </w:pPr>
            <w:r w:rsidRPr="00604E52">
              <w:rPr>
                <w:rFonts w:eastAsia="Times New Roman" w:cs="Arial"/>
                <w:sz w:val="18"/>
                <w:szCs w:val="18"/>
              </w:rPr>
              <w:t>Št. prebivalcev, ki živijo na območjih s strategijami lokalnega razvoja</w:t>
            </w:r>
          </w:p>
        </w:tc>
      </w:tr>
      <w:tr w:rsidR="00F44DD0" w:rsidRPr="00604E52" w:rsidTr="00F84374">
        <w:trPr>
          <w:trHeight w:val="428"/>
        </w:trPr>
        <w:tc>
          <w:tcPr>
            <w:tcW w:w="3085" w:type="dxa"/>
            <w:shd w:val="clear" w:color="auto" w:fill="auto"/>
          </w:tcPr>
          <w:p w:rsidR="00F44DD0" w:rsidRPr="00604E52" w:rsidRDefault="00F44DD0"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F44DD0" w:rsidRPr="00604E52" w:rsidRDefault="00F44DD0" w:rsidP="00A95592">
            <w:pPr>
              <w:spacing w:after="0" w:line="240" w:lineRule="auto"/>
              <w:rPr>
                <w:rFonts w:eastAsia="Times New Roman"/>
                <w:b/>
                <w:bCs/>
                <w:iCs/>
                <w:sz w:val="16"/>
                <w:szCs w:val="16"/>
                <w:lang w:eastAsia="hu-HU"/>
              </w:rPr>
            </w:pPr>
          </w:p>
        </w:tc>
        <w:tc>
          <w:tcPr>
            <w:tcW w:w="5670" w:type="dxa"/>
            <w:gridSpan w:val="3"/>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9.26</w:t>
            </w:r>
          </w:p>
        </w:tc>
      </w:tr>
      <w:tr w:rsidR="00F44DD0" w:rsidRPr="00604E52" w:rsidTr="00F84374">
        <w:trPr>
          <w:trHeight w:val="391"/>
        </w:trPr>
        <w:tc>
          <w:tcPr>
            <w:tcW w:w="3085" w:type="dxa"/>
            <w:shd w:val="clear" w:color="auto" w:fill="auto"/>
            <w:hideMark/>
          </w:tcPr>
          <w:p w:rsidR="00F44DD0" w:rsidRPr="00604E52" w:rsidRDefault="00F44DD0"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F44DD0" w:rsidRPr="00604E52" w:rsidRDefault="00F44DD0" w:rsidP="00A95592">
            <w:pPr>
              <w:spacing w:after="0" w:line="240" w:lineRule="auto"/>
              <w:rPr>
                <w:rFonts w:eastAsia="Times New Roman"/>
                <w:bCs/>
                <w:iCs/>
                <w:sz w:val="16"/>
                <w:szCs w:val="16"/>
                <w:lang w:eastAsia="hu-HU"/>
              </w:rPr>
            </w:pPr>
          </w:p>
        </w:tc>
        <w:tc>
          <w:tcPr>
            <w:tcW w:w="5670" w:type="dxa"/>
            <w:gridSpan w:val="3"/>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F44DD0" w:rsidRPr="00604E52" w:rsidTr="00F84374">
        <w:trPr>
          <w:trHeight w:val="269"/>
        </w:trPr>
        <w:tc>
          <w:tcPr>
            <w:tcW w:w="3085" w:type="dxa"/>
            <w:shd w:val="clear" w:color="auto" w:fill="auto"/>
            <w:hideMark/>
          </w:tcPr>
          <w:p w:rsidR="00F44DD0" w:rsidRPr="00604E52" w:rsidRDefault="00F44DD0"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F44DD0" w:rsidRPr="00604E52" w:rsidRDefault="00F44DD0" w:rsidP="00A95592">
            <w:pPr>
              <w:spacing w:after="0" w:line="240" w:lineRule="auto"/>
              <w:rPr>
                <w:rFonts w:eastAsia="Times New Roman"/>
                <w:b/>
                <w:bCs/>
                <w:iCs/>
                <w:sz w:val="16"/>
                <w:szCs w:val="16"/>
                <w:lang w:eastAsia="hu-HU"/>
              </w:rPr>
            </w:pPr>
          </w:p>
        </w:tc>
        <w:tc>
          <w:tcPr>
            <w:tcW w:w="5670" w:type="dxa"/>
            <w:gridSpan w:val="3"/>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w:t>
            </w:r>
          </w:p>
        </w:tc>
      </w:tr>
      <w:tr w:rsidR="00F44DD0" w:rsidRPr="00604E52" w:rsidTr="00F84374">
        <w:trPr>
          <w:trHeight w:val="265"/>
        </w:trPr>
        <w:tc>
          <w:tcPr>
            <w:tcW w:w="3085" w:type="dxa"/>
            <w:shd w:val="clear" w:color="auto" w:fill="auto"/>
          </w:tcPr>
          <w:p w:rsidR="00F44DD0" w:rsidRPr="00604E52" w:rsidRDefault="00F44DD0"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F44DD0" w:rsidRPr="00604E52" w:rsidTr="00F84374">
        <w:trPr>
          <w:trHeight w:val="342"/>
        </w:trPr>
        <w:tc>
          <w:tcPr>
            <w:tcW w:w="3085" w:type="dxa"/>
            <w:shd w:val="clear" w:color="auto" w:fill="auto"/>
            <w:hideMark/>
          </w:tcPr>
          <w:p w:rsidR="00F44DD0" w:rsidRPr="00604E52" w:rsidRDefault="00F44DD0"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F44DD0" w:rsidRPr="00604E52" w:rsidTr="00F84374">
        <w:trPr>
          <w:trHeight w:val="210"/>
        </w:trPr>
        <w:tc>
          <w:tcPr>
            <w:tcW w:w="3085" w:type="dxa"/>
            <w:vMerge w:val="restart"/>
            <w:shd w:val="clear" w:color="auto" w:fill="auto"/>
          </w:tcPr>
          <w:p w:rsidR="00F44DD0" w:rsidRPr="00604E52" w:rsidRDefault="00F44DD0"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F44DD0" w:rsidRPr="00604E52" w:rsidRDefault="00F44DD0" w:rsidP="00A95592">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F44DD0" w:rsidRPr="00604E52" w:rsidRDefault="00F44DD0" w:rsidP="00A95592">
            <w:pPr>
              <w:spacing w:after="0" w:line="240" w:lineRule="auto"/>
              <w:rPr>
                <w:rFonts w:eastAsia="Times New Roman"/>
                <w:b/>
                <w:iCs/>
                <w:sz w:val="18"/>
                <w:szCs w:val="18"/>
                <w:lang w:eastAsia="hu-HU"/>
              </w:rPr>
            </w:pPr>
          </w:p>
        </w:tc>
        <w:tc>
          <w:tcPr>
            <w:tcW w:w="184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F44DD0" w:rsidRPr="00604E52" w:rsidTr="00F84374">
        <w:trPr>
          <w:trHeight w:val="210"/>
        </w:trPr>
        <w:tc>
          <w:tcPr>
            <w:tcW w:w="3085" w:type="dxa"/>
            <w:vMerge/>
            <w:shd w:val="clear" w:color="auto" w:fill="auto"/>
            <w:hideMark/>
          </w:tcPr>
          <w:p w:rsidR="00F44DD0" w:rsidRPr="00604E52" w:rsidRDefault="00F44DD0" w:rsidP="00A95592">
            <w:pPr>
              <w:spacing w:after="0" w:line="240" w:lineRule="auto"/>
              <w:rPr>
                <w:rFonts w:eastAsia="Times New Roman"/>
                <w:b/>
                <w:bCs/>
                <w:iCs/>
                <w:sz w:val="18"/>
                <w:szCs w:val="18"/>
                <w:lang w:eastAsia="hu-HU"/>
              </w:rPr>
            </w:pPr>
          </w:p>
        </w:tc>
        <w:tc>
          <w:tcPr>
            <w:tcW w:w="1134" w:type="dxa"/>
            <w:vMerge/>
            <w:shd w:val="clear" w:color="auto" w:fill="auto"/>
            <w:hideMark/>
          </w:tcPr>
          <w:p w:rsidR="00F44DD0" w:rsidRPr="00604E52" w:rsidRDefault="00F44DD0" w:rsidP="00A95592">
            <w:pPr>
              <w:spacing w:after="0" w:line="240" w:lineRule="auto"/>
              <w:rPr>
                <w:rFonts w:eastAsia="Times New Roman"/>
                <w:iCs/>
                <w:sz w:val="18"/>
                <w:szCs w:val="18"/>
                <w:lang w:eastAsia="hu-HU"/>
              </w:rPr>
            </w:pPr>
          </w:p>
        </w:tc>
        <w:tc>
          <w:tcPr>
            <w:tcW w:w="184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F44DD0" w:rsidRPr="00604E52" w:rsidTr="00F84374">
        <w:trPr>
          <w:trHeight w:val="210"/>
        </w:trPr>
        <w:tc>
          <w:tcPr>
            <w:tcW w:w="3085" w:type="dxa"/>
            <w:vMerge/>
            <w:shd w:val="clear" w:color="auto" w:fill="auto"/>
          </w:tcPr>
          <w:p w:rsidR="00F44DD0" w:rsidRPr="00604E52" w:rsidRDefault="00F44DD0" w:rsidP="00A95592">
            <w:pPr>
              <w:spacing w:after="0" w:line="240" w:lineRule="auto"/>
              <w:rPr>
                <w:rFonts w:eastAsia="Times New Roman"/>
                <w:b/>
                <w:bCs/>
                <w:iCs/>
                <w:sz w:val="18"/>
                <w:szCs w:val="18"/>
                <w:lang w:eastAsia="hu-HU"/>
              </w:rPr>
            </w:pPr>
          </w:p>
        </w:tc>
        <w:tc>
          <w:tcPr>
            <w:tcW w:w="1134" w:type="dxa"/>
            <w:vMerge/>
            <w:shd w:val="clear" w:color="auto" w:fill="auto"/>
          </w:tcPr>
          <w:p w:rsidR="00F44DD0" w:rsidRPr="00604E52" w:rsidRDefault="00F44DD0" w:rsidP="00A95592">
            <w:pPr>
              <w:spacing w:after="0" w:line="240" w:lineRule="auto"/>
              <w:rPr>
                <w:rFonts w:eastAsia="Times New Roman"/>
                <w:b/>
                <w:iCs/>
                <w:sz w:val="18"/>
                <w:szCs w:val="18"/>
                <w:lang w:eastAsia="hu-HU"/>
              </w:rPr>
            </w:pPr>
          </w:p>
        </w:tc>
        <w:tc>
          <w:tcPr>
            <w:tcW w:w="184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0</w:t>
            </w:r>
          </w:p>
        </w:tc>
      </w:tr>
      <w:tr w:rsidR="00F44DD0" w:rsidRPr="00604E52" w:rsidTr="00F84374">
        <w:trPr>
          <w:trHeight w:val="195"/>
        </w:trPr>
        <w:tc>
          <w:tcPr>
            <w:tcW w:w="3085" w:type="dxa"/>
            <w:vMerge/>
            <w:shd w:val="clear" w:color="auto" w:fill="auto"/>
          </w:tcPr>
          <w:p w:rsidR="00F44DD0" w:rsidRPr="00604E52" w:rsidRDefault="00F44DD0" w:rsidP="00A95592">
            <w:pPr>
              <w:spacing w:after="0" w:line="240" w:lineRule="auto"/>
              <w:rPr>
                <w:rFonts w:eastAsia="Times New Roman"/>
                <w:b/>
                <w:bCs/>
                <w:iCs/>
                <w:sz w:val="18"/>
                <w:szCs w:val="18"/>
                <w:lang w:eastAsia="hu-HU"/>
              </w:rPr>
            </w:pPr>
          </w:p>
        </w:tc>
        <w:tc>
          <w:tcPr>
            <w:tcW w:w="1134" w:type="dxa"/>
            <w:vMerge w:val="restart"/>
            <w:shd w:val="clear" w:color="auto" w:fill="auto"/>
          </w:tcPr>
          <w:p w:rsidR="00F44DD0" w:rsidRPr="00604E52" w:rsidRDefault="00F44DD0" w:rsidP="00A95592">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44DD0" w:rsidRPr="00604E52" w:rsidRDefault="00F44DD0" w:rsidP="005707BD">
            <w:pPr>
              <w:spacing w:after="0" w:line="240" w:lineRule="auto"/>
              <w:rPr>
                <w:rFonts w:eastAsia="Times New Roman"/>
                <w:iCs/>
                <w:sz w:val="18"/>
                <w:szCs w:val="18"/>
                <w:lang w:eastAsia="hu-HU"/>
              </w:rPr>
            </w:pPr>
            <w:r w:rsidRPr="00604E52">
              <w:rPr>
                <w:rFonts w:cs="Helv"/>
                <w:sz w:val="18"/>
                <w:szCs w:val="18"/>
              </w:rPr>
              <w:t>1.380.000</w:t>
            </w:r>
          </w:p>
        </w:tc>
      </w:tr>
      <w:tr w:rsidR="00F44DD0" w:rsidRPr="00604E52" w:rsidTr="00F84374">
        <w:trPr>
          <w:trHeight w:val="195"/>
        </w:trPr>
        <w:tc>
          <w:tcPr>
            <w:tcW w:w="3085" w:type="dxa"/>
            <w:vMerge/>
            <w:shd w:val="clear" w:color="auto" w:fill="auto"/>
          </w:tcPr>
          <w:p w:rsidR="00F44DD0" w:rsidRPr="00604E52" w:rsidRDefault="00F44DD0" w:rsidP="00A95592">
            <w:pPr>
              <w:spacing w:after="0" w:line="240" w:lineRule="auto"/>
              <w:rPr>
                <w:rFonts w:eastAsia="Times New Roman"/>
                <w:b/>
                <w:bCs/>
                <w:iCs/>
                <w:sz w:val="18"/>
                <w:szCs w:val="18"/>
                <w:lang w:eastAsia="hu-HU"/>
              </w:rPr>
            </w:pPr>
          </w:p>
        </w:tc>
        <w:tc>
          <w:tcPr>
            <w:tcW w:w="1134" w:type="dxa"/>
            <w:vMerge/>
            <w:shd w:val="clear" w:color="auto" w:fill="auto"/>
          </w:tcPr>
          <w:p w:rsidR="00F44DD0" w:rsidRPr="00604E52" w:rsidRDefault="00F44DD0" w:rsidP="00A95592">
            <w:pPr>
              <w:spacing w:after="0" w:line="240" w:lineRule="auto"/>
              <w:rPr>
                <w:rFonts w:eastAsia="Times New Roman"/>
                <w:b/>
                <w:iCs/>
                <w:sz w:val="18"/>
                <w:szCs w:val="18"/>
                <w:lang w:eastAsia="hu-HU"/>
              </w:rPr>
            </w:pPr>
          </w:p>
        </w:tc>
        <w:tc>
          <w:tcPr>
            <w:tcW w:w="184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44DD0" w:rsidRPr="00604E52" w:rsidRDefault="00305212" w:rsidP="00A95592">
            <w:pPr>
              <w:spacing w:after="0" w:line="240" w:lineRule="auto"/>
              <w:rPr>
                <w:rFonts w:eastAsia="Times New Roman"/>
                <w:iCs/>
                <w:sz w:val="18"/>
                <w:szCs w:val="18"/>
                <w:lang w:eastAsia="hu-HU"/>
              </w:rPr>
            </w:pPr>
            <w:r w:rsidRPr="00604E52">
              <w:rPr>
                <w:rFonts w:eastAsia="Times New Roman"/>
                <w:iCs/>
                <w:sz w:val="18"/>
                <w:szCs w:val="18"/>
                <w:lang w:eastAsia="hu-HU"/>
              </w:rPr>
              <w:t>722.000</w:t>
            </w:r>
          </w:p>
        </w:tc>
      </w:tr>
      <w:tr w:rsidR="00F44DD0" w:rsidRPr="00604E52" w:rsidTr="00F84374">
        <w:trPr>
          <w:trHeight w:val="195"/>
        </w:trPr>
        <w:tc>
          <w:tcPr>
            <w:tcW w:w="3085" w:type="dxa"/>
            <w:vMerge/>
            <w:shd w:val="clear" w:color="auto" w:fill="auto"/>
          </w:tcPr>
          <w:p w:rsidR="00F44DD0" w:rsidRPr="00604E52" w:rsidRDefault="00F44DD0" w:rsidP="00A95592">
            <w:pPr>
              <w:spacing w:after="0" w:line="240" w:lineRule="auto"/>
              <w:rPr>
                <w:rFonts w:eastAsia="Times New Roman"/>
                <w:b/>
                <w:bCs/>
                <w:iCs/>
                <w:sz w:val="18"/>
                <w:szCs w:val="18"/>
                <w:lang w:eastAsia="hu-HU"/>
              </w:rPr>
            </w:pPr>
          </w:p>
        </w:tc>
        <w:tc>
          <w:tcPr>
            <w:tcW w:w="1134" w:type="dxa"/>
            <w:vMerge/>
            <w:shd w:val="clear" w:color="auto" w:fill="auto"/>
          </w:tcPr>
          <w:p w:rsidR="00F44DD0" w:rsidRPr="00604E52" w:rsidRDefault="00F44DD0" w:rsidP="00A95592">
            <w:pPr>
              <w:spacing w:after="0" w:line="240" w:lineRule="auto"/>
              <w:rPr>
                <w:rFonts w:eastAsia="Times New Roman"/>
                <w:b/>
                <w:iCs/>
                <w:sz w:val="18"/>
                <w:szCs w:val="18"/>
                <w:lang w:eastAsia="hu-HU"/>
              </w:rPr>
            </w:pPr>
          </w:p>
        </w:tc>
        <w:tc>
          <w:tcPr>
            <w:tcW w:w="184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44DD0" w:rsidRPr="00604E52" w:rsidRDefault="00305212" w:rsidP="00A95592">
            <w:pPr>
              <w:spacing w:after="0" w:line="240" w:lineRule="auto"/>
              <w:rPr>
                <w:rFonts w:eastAsia="Times New Roman"/>
                <w:iCs/>
                <w:sz w:val="18"/>
                <w:szCs w:val="18"/>
                <w:lang w:eastAsia="hu-HU"/>
              </w:rPr>
            </w:pPr>
            <w:r w:rsidRPr="00604E52">
              <w:rPr>
                <w:rFonts w:eastAsia="Times New Roman"/>
                <w:iCs/>
                <w:sz w:val="18"/>
                <w:szCs w:val="18"/>
                <w:lang w:eastAsia="hu-HU"/>
              </w:rPr>
              <w:t>658.000</w:t>
            </w:r>
          </w:p>
        </w:tc>
      </w:tr>
      <w:tr w:rsidR="00E0409A" w:rsidRPr="00604E52" w:rsidTr="00F84374">
        <w:trPr>
          <w:trHeight w:val="195"/>
        </w:trPr>
        <w:tc>
          <w:tcPr>
            <w:tcW w:w="3085" w:type="dxa"/>
            <w:vMerge w:val="restart"/>
            <w:shd w:val="clear" w:color="auto" w:fill="auto"/>
          </w:tcPr>
          <w:p w:rsidR="00E0409A" w:rsidRPr="00604E52" w:rsidRDefault="00E0409A" w:rsidP="00A95592">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E0409A" w:rsidRPr="00604E52" w:rsidRDefault="00E0409A" w:rsidP="00A95592">
            <w:pPr>
              <w:spacing w:after="0" w:line="240" w:lineRule="auto"/>
              <w:rPr>
                <w:rFonts w:eastAsia="Times New Roman"/>
                <w:b/>
                <w:bCs/>
                <w:iCs/>
                <w:sz w:val="16"/>
                <w:szCs w:val="16"/>
                <w:lang w:eastAsia="hu-HU"/>
              </w:rPr>
            </w:pPr>
          </w:p>
        </w:tc>
        <w:tc>
          <w:tcPr>
            <w:tcW w:w="1134" w:type="dxa"/>
            <w:vMerge w:val="restart"/>
            <w:shd w:val="clear" w:color="auto" w:fill="auto"/>
          </w:tcPr>
          <w:p w:rsidR="00E0409A" w:rsidRPr="00604E52" w:rsidRDefault="00E0409A" w:rsidP="00A95592">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E0409A" w:rsidRPr="00604E52" w:rsidRDefault="00E0409A" w:rsidP="00A95592">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E0409A" w:rsidRPr="00604E52" w:rsidRDefault="00E0409A" w:rsidP="00A95592">
            <w:pPr>
              <w:spacing w:after="0" w:line="240" w:lineRule="auto"/>
              <w:rPr>
                <w:rFonts w:eastAsia="Times New Roman"/>
                <w:iCs/>
                <w:sz w:val="18"/>
                <w:szCs w:val="18"/>
                <w:lang w:eastAsia="hu-HU"/>
              </w:rPr>
            </w:pPr>
            <w:r>
              <w:rPr>
                <w:rFonts w:eastAsia="Times New Roman"/>
                <w:iCs/>
                <w:sz w:val="18"/>
                <w:szCs w:val="18"/>
                <w:lang w:eastAsia="hu-HU"/>
              </w:rPr>
              <w:t>11.167.500 EUR</w:t>
            </w:r>
          </w:p>
        </w:tc>
      </w:tr>
      <w:tr w:rsidR="00E0409A" w:rsidRPr="00604E52" w:rsidTr="00F84374">
        <w:trPr>
          <w:trHeight w:val="195"/>
        </w:trPr>
        <w:tc>
          <w:tcPr>
            <w:tcW w:w="3085" w:type="dxa"/>
            <w:vMerge/>
            <w:shd w:val="clear" w:color="auto" w:fill="auto"/>
          </w:tcPr>
          <w:p w:rsidR="00E0409A" w:rsidRPr="00604E52" w:rsidRDefault="00E0409A" w:rsidP="00A95592">
            <w:pPr>
              <w:spacing w:after="0" w:line="240" w:lineRule="auto"/>
              <w:rPr>
                <w:rFonts w:eastAsia="Times New Roman"/>
                <w:b/>
                <w:bCs/>
                <w:iCs/>
                <w:sz w:val="18"/>
                <w:szCs w:val="18"/>
                <w:lang w:eastAsia="hu-HU"/>
              </w:rPr>
            </w:pPr>
          </w:p>
        </w:tc>
        <w:tc>
          <w:tcPr>
            <w:tcW w:w="1134" w:type="dxa"/>
            <w:vMerge/>
            <w:shd w:val="clear" w:color="auto" w:fill="auto"/>
          </w:tcPr>
          <w:p w:rsidR="00E0409A" w:rsidRPr="00604E52" w:rsidRDefault="00E0409A" w:rsidP="00A95592">
            <w:pPr>
              <w:spacing w:after="0" w:line="240" w:lineRule="auto"/>
              <w:rPr>
                <w:rFonts w:eastAsia="Times New Roman"/>
                <w:b/>
                <w:iCs/>
                <w:sz w:val="18"/>
                <w:szCs w:val="18"/>
                <w:lang w:eastAsia="hu-HU"/>
              </w:rPr>
            </w:pPr>
          </w:p>
        </w:tc>
        <w:tc>
          <w:tcPr>
            <w:tcW w:w="1843" w:type="dxa"/>
            <w:shd w:val="clear" w:color="auto" w:fill="auto"/>
          </w:tcPr>
          <w:p w:rsidR="00E0409A" w:rsidRPr="00604E52" w:rsidRDefault="00E0409A" w:rsidP="00A95592">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E0409A" w:rsidRPr="00604E52" w:rsidRDefault="00DA465A" w:rsidP="00A95592">
            <w:pPr>
              <w:spacing w:after="0" w:line="240" w:lineRule="auto"/>
              <w:rPr>
                <w:rFonts w:eastAsia="Times New Roman"/>
                <w:iCs/>
                <w:sz w:val="18"/>
                <w:szCs w:val="18"/>
                <w:lang w:eastAsia="hu-HU"/>
              </w:rPr>
            </w:pPr>
            <w:r>
              <w:rPr>
                <w:rFonts w:cs="Calibri"/>
                <w:sz w:val="18"/>
                <w:szCs w:val="18"/>
              </w:rPr>
              <w:t>6.142.185</w:t>
            </w:r>
            <w:r w:rsidR="00E0409A">
              <w:rPr>
                <w:rFonts w:cs="Calibri"/>
                <w:sz w:val="18"/>
                <w:szCs w:val="18"/>
              </w:rPr>
              <w:t xml:space="preserve"> EUR</w:t>
            </w:r>
          </w:p>
        </w:tc>
      </w:tr>
      <w:tr w:rsidR="00E0409A" w:rsidRPr="00604E52" w:rsidTr="00F84374">
        <w:trPr>
          <w:trHeight w:val="195"/>
        </w:trPr>
        <w:tc>
          <w:tcPr>
            <w:tcW w:w="3085" w:type="dxa"/>
            <w:vMerge/>
            <w:shd w:val="clear" w:color="auto" w:fill="auto"/>
          </w:tcPr>
          <w:p w:rsidR="00E0409A" w:rsidRPr="00604E52" w:rsidRDefault="00E0409A" w:rsidP="00A95592">
            <w:pPr>
              <w:spacing w:after="0" w:line="240" w:lineRule="auto"/>
              <w:rPr>
                <w:rFonts w:eastAsia="Times New Roman"/>
                <w:b/>
                <w:bCs/>
                <w:iCs/>
                <w:sz w:val="18"/>
                <w:szCs w:val="18"/>
                <w:lang w:eastAsia="hu-HU"/>
              </w:rPr>
            </w:pPr>
          </w:p>
        </w:tc>
        <w:tc>
          <w:tcPr>
            <w:tcW w:w="1134" w:type="dxa"/>
            <w:vMerge/>
            <w:shd w:val="clear" w:color="auto" w:fill="auto"/>
          </w:tcPr>
          <w:p w:rsidR="00E0409A" w:rsidRPr="00604E52" w:rsidRDefault="00E0409A" w:rsidP="00A95592">
            <w:pPr>
              <w:spacing w:after="0" w:line="240" w:lineRule="auto"/>
              <w:rPr>
                <w:rFonts w:eastAsia="Times New Roman"/>
                <w:b/>
                <w:iCs/>
                <w:sz w:val="18"/>
                <w:szCs w:val="18"/>
                <w:lang w:eastAsia="hu-HU"/>
              </w:rPr>
            </w:pPr>
          </w:p>
        </w:tc>
        <w:tc>
          <w:tcPr>
            <w:tcW w:w="1843" w:type="dxa"/>
            <w:shd w:val="clear" w:color="auto" w:fill="auto"/>
          </w:tcPr>
          <w:p w:rsidR="00E0409A" w:rsidRPr="00604E52" w:rsidRDefault="00E0409A" w:rsidP="00A95592">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E0409A" w:rsidRPr="00604E52" w:rsidRDefault="00DA465A" w:rsidP="00A95592">
            <w:pPr>
              <w:spacing w:after="0" w:line="240" w:lineRule="auto"/>
              <w:rPr>
                <w:rFonts w:eastAsia="Times New Roman"/>
                <w:iCs/>
                <w:sz w:val="18"/>
                <w:szCs w:val="18"/>
                <w:lang w:eastAsia="hu-HU"/>
              </w:rPr>
            </w:pPr>
            <w:r>
              <w:rPr>
                <w:rFonts w:cs="Calibri"/>
                <w:sz w:val="18"/>
                <w:szCs w:val="18"/>
              </w:rPr>
              <w:t>5.025.375</w:t>
            </w:r>
            <w:r w:rsidR="00E0409A">
              <w:rPr>
                <w:rFonts w:cs="Calibri"/>
                <w:sz w:val="18"/>
                <w:szCs w:val="18"/>
              </w:rPr>
              <w:t xml:space="preserve"> EUR</w:t>
            </w:r>
          </w:p>
        </w:tc>
      </w:tr>
      <w:tr w:rsidR="00F44DD0" w:rsidRPr="00604E52" w:rsidTr="00F84374">
        <w:trPr>
          <w:trHeight w:val="195"/>
        </w:trPr>
        <w:tc>
          <w:tcPr>
            <w:tcW w:w="3085" w:type="dxa"/>
            <w:vMerge/>
            <w:shd w:val="clear" w:color="auto" w:fill="auto"/>
          </w:tcPr>
          <w:p w:rsidR="00F44DD0" w:rsidRPr="00604E52" w:rsidRDefault="00F44DD0" w:rsidP="00A95592">
            <w:pPr>
              <w:spacing w:after="0" w:line="240" w:lineRule="auto"/>
              <w:rPr>
                <w:rFonts w:eastAsia="Times New Roman"/>
                <w:b/>
                <w:bCs/>
                <w:iCs/>
                <w:sz w:val="18"/>
                <w:szCs w:val="18"/>
                <w:lang w:eastAsia="hu-HU"/>
              </w:rPr>
            </w:pPr>
          </w:p>
        </w:tc>
        <w:tc>
          <w:tcPr>
            <w:tcW w:w="1134" w:type="dxa"/>
            <w:vMerge w:val="restart"/>
            <w:shd w:val="clear" w:color="auto" w:fill="auto"/>
          </w:tcPr>
          <w:p w:rsidR="00F44DD0" w:rsidRPr="00604E52" w:rsidRDefault="00F44DD0" w:rsidP="00A95592">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93.817.074 EUR</w:t>
            </w:r>
          </w:p>
        </w:tc>
      </w:tr>
      <w:tr w:rsidR="00F44DD0" w:rsidRPr="00604E52" w:rsidTr="00F84374">
        <w:trPr>
          <w:trHeight w:val="195"/>
        </w:trPr>
        <w:tc>
          <w:tcPr>
            <w:tcW w:w="3085" w:type="dxa"/>
            <w:vMerge/>
            <w:shd w:val="clear" w:color="auto" w:fill="auto"/>
          </w:tcPr>
          <w:p w:rsidR="00F44DD0" w:rsidRPr="00604E52" w:rsidRDefault="00F44DD0" w:rsidP="00A95592">
            <w:pPr>
              <w:spacing w:after="0" w:line="240" w:lineRule="auto"/>
              <w:rPr>
                <w:rFonts w:eastAsia="Times New Roman"/>
                <w:b/>
                <w:bCs/>
                <w:iCs/>
                <w:sz w:val="18"/>
                <w:szCs w:val="18"/>
                <w:lang w:eastAsia="hu-HU"/>
              </w:rPr>
            </w:pPr>
          </w:p>
        </w:tc>
        <w:tc>
          <w:tcPr>
            <w:tcW w:w="1134" w:type="dxa"/>
            <w:vMerge/>
            <w:shd w:val="clear" w:color="auto" w:fill="auto"/>
          </w:tcPr>
          <w:p w:rsidR="00F44DD0" w:rsidRPr="00604E52" w:rsidRDefault="00F44DD0" w:rsidP="00A95592">
            <w:pPr>
              <w:spacing w:after="0" w:line="240" w:lineRule="auto"/>
              <w:rPr>
                <w:rFonts w:eastAsia="Times New Roman"/>
                <w:b/>
                <w:iCs/>
                <w:sz w:val="18"/>
                <w:szCs w:val="18"/>
                <w:lang w:eastAsia="hu-HU"/>
              </w:rPr>
            </w:pPr>
          </w:p>
        </w:tc>
        <w:tc>
          <w:tcPr>
            <w:tcW w:w="184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50.044.227 EUR</w:t>
            </w:r>
          </w:p>
        </w:tc>
      </w:tr>
      <w:tr w:rsidR="00F44DD0" w:rsidRPr="00604E52" w:rsidTr="00F84374">
        <w:trPr>
          <w:trHeight w:val="195"/>
        </w:trPr>
        <w:tc>
          <w:tcPr>
            <w:tcW w:w="3085" w:type="dxa"/>
            <w:vMerge/>
            <w:shd w:val="clear" w:color="auto" w:fill="auto"/>
          </w:tcPr>
          <w:p w:rsidR="00F44DD0" w:rsidRPr="00604E52" w:rsidRDefault="00F44DD0" w:rsidP="00A95592">
            <w:pPr>
              <w:spacing w:after="0" w:line="240" w:lineRule="auto"/>
              <w:rPr>
                <w:rFonts w:eastAsia="Times New Roman"/>
                <w:b/>
                <w:bCs/>
                <w:iCs/>
                <w:sz w:val="18"/>
                <w:szCs w:val="18"/>
                <w:lang w:eastAsia="hu-HU"/>
              </w:rPr>
            </w:pPr>
          </w:p>
        </w:tc>
        <w:tc>
          <w:tcPr>
            <w:tcW w:w="1134" w:type="dxa"/>
            <w:vMerge/>
            <w:shd w:val="clear" w:color="auto" w:fill="auto"/>
          </w:tcPr>
          <w:p w:rsidR="00F44DD0" w:rsidRPr="00604E52" w:rsidRDefault="00F44DD0" w:rsidP="00A95592">
            <w:pPr>
              <w:spacing w:after="0" w:line="240" w:lineRule="auto"/>
              <w:rPr>
                <w:rFonts w:eastAsia="Times New Roman"/>
                <w:b/>
                <w:iCs/>
                <w:sz w:val="18"/>
                <w:szCs w:val="18"/>
                <w:lang w:eastAsia="hu-HU"/>
              </w:rPr>
            </w:pPr>
          </w:p>
        </w:tc>
        <w:tc>
          <w:tcPr>
            <w:tcW w:w="184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43.772.847 EUR</w:t>
            </w:r>
          </w:p>
        </w:tc>
      </w:tr>
      <w:tr w:rsidR="00F44DD0" w:rsidRPr="00604E52" w:rsidTr="00F84374">
        <w:trPr>
          <w:trHeight w:val="263"/>
        </w:trPr>
        <w:tc>
          <w:tcPr>
            <w:tcW w:w="8755" w:type="dxa"/>
            <w:gridSpan w:val="4"/>
            <w:shd w:val="clear" w:color="auto" w:fill="D9D9D9"/>
          </w:tcPr>
          <w:p w:rsidR="00F44DD0" w:rsidRPr="00604E52" w:rsidRDefault="00F44DD0" w:rsidP="00A95592">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F44DD0" w:rsidRPr="00604E52" w:rsidTr="00F84374">
        <w:trPr>
          <w:trHeight w:val="1470"/>
        </w:trPr>
        <w:tc>
          <w:tcPr>
            <w:tcW w:w="3085" w:type="dxa"/>
            <w:shd w:val="clear" w:color="auto" w:fill="auto"/>
          </w:tcPr>
          <w:p w:rsidR="00F44DD0" w:rsidRPr="00604E52" w:rsidRDefault="00F44DD0"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F44DD0" w:rsidRPr="00604E52" w:rsidRDefault="00F44DD0" w:rsidP="00A4303F">
            <w:pPr>
              <w:spacing w:after="0" w:line="240" w:lineRule="auto"/>
              <w:rPr>
                <w:rFonts w:cs="Arial"/>
                <w:sz w:val="18"/>
                <w:szCs w:val="18"/>
              </w:rPr>
            </w:pPr>
            <w:r w:rsidRPr="00604E52">
              <w:rPr>
                <w:rFonts w:cs="Arial"/>
                <w:sz w:val="18"/>
                <w:szCs w:val="18"/>
              </w:rPr>
              <w:t>Mejnika za ta kazalnik v času priprave OP ni bilo mogoče določiti, ker še ni znano, na katerih območjih in koliko LAS se bo oblikovalo. Tudi končna ciljna vrednost temelji na oceni števila prebivalcev, ki prebivajo na območjih LAS, ki bodo lahko upravičena do sredstev ESRR. Vir podatkov je SURS in sicer zajemajo prebivalstvo, ki prebiva na celotnem območju države,</w:t>
            </w:r>
            <w:r w:rsidRPr="00604E52">
              <w:rPr>
                <w:rFonts w:cs="Arial"/>
                <w:sz w:val="18"/>
                <w:szCs w:val="18"/>
                <w:lang w:eastAsia="sl-SI"/>
              </w:rPr>
              <w:t xml:space="preserve"> razen v mestnih naseljih mestnih občin</w:t>
            </w:r>
            <w:r w:rsidRPr="00604E52">
              <w:rPr>
                <w:rFonts w:cs="Arial"/>
                <w:sz w:val="18"/>
                <w:szCs w:val="18"/>
              </w:rPr>
              <w:t>.</w:t>
            </w:r>
          </w:p>
          <w:p w:rsidR="00F44DD0" w:rsidRPr="00604E52" w:rsidRDefault="00F44DD0" w:rsidP="00BE69E8">
            <w:pPr>
              <w:autoSpaceDE w:val="0"/>
              <w:autoSpaceDN w:val="0"/>
              <w:adjustRightInd w:val="0"/>
              <w:spacing w:after="0" w:line="240" w:lineRule="auto"/>
              <w:jc w:val="both"/>
              <w:rPr>
                <w:rFonts w:eastAsia="Times New Roman"/>
                <w:iCs/>
                <w:sz w:val="18"/>
                <w:szCs w:val="18"/>
                <w:lang w:eastAsia="hu-HU"/>
              </w:rPr>
            </w:pPr>
          </w:p>
        </w:tc>
      </w:tr>
      <w:tr w:rsidR="00F44DD0" w:rsidRPr="00604E52" w:rsidTr="00F84374">
        <w:trPr>
          <w:trHeight w:val="1123"/>
        </w:trPr>
        <w:tc>
          <w:tcPr>
            <w:tcW w:w="3085" w:type="dxa"/>
            <w:shd w:val="clear" w:color="auto" w:fill="auto"/>
          </w:tcPr>
          <w:p w:rsidR="00F44DD0" w:rsidRPr="00604E52" w:rsidRDefault="00F44DD0"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obrazložitev načina izračuna deleža</w:t>
            </w:r>
          </w:p>
        </w:tc>
        <w:tc>
          <w:tcPr>
            <w:tcW w:w="5670" w:type="dxa"/>
            <w:gridSpan w:val="3"/>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 xml:space="preserve">Ocenjujemo, da bo za </w:t>
            </w:r>
            <w:r w:rsidR="00E0409A">
              <w:rPr>
                <w:rFonts w:eastAsia="Times New Roman"/>
                <w:iCs/>
                <w:sz w:val="18"/>
                <w:szCs w:val="18"/>
                <w:lang w:eastAsia="hu-HU"/>
              </w:rPr>
              <w:t>vlaganja v CLLD</w:t>
            </w:r>
            <w:r w:rsidRPr="00604E52">
              <w:rPr>
                <w:rFonts w:eastAsia="Times New Roman"/>
                <w:iCs/>
                <w:sz w:val="18"/>
                <w:szCs w:val="18"/>
                <w:lang w:eastAsia="hu-HU"/>
              </w:rPr>
              <w:t xml:space="preserve"> namenjenih 37,5 mio </w:t>
            </w:r>
            <w:r w:rsidR="00260FAE">
              <w:rPr>
                <w:rFonts w:eastAsia="Times New Roman"/>
                <w:iCs/>
                <w:sz w:val="18"/>
                <w:szCs w:val="18"/>
                <w:lang w:eastAsia="hu-HU"/>
              </w:rPr>
              <w:t>EUR</w:t>
            </w:r>
            <w:r w:rsidRPr="00604E52">
              <w:rPr>
                <w:rFonts w:eastAsia="Times New Roman"/>
                <w:iCs/>
                <w:sz w:val="18"/>
                <w:szCs w:val="18"/>
                <w:lang w:eastAsia="hu-HU"/>
              </w:rPr>
              <w:t>, kar predstavlja 40 % sredstev ESRR na tej prednostni naložbi</w:t>
            </w:r>
            <w:r w:rsidR="0061669E" w:rsidRPr="00604E52">
              <w:rPr>
                <w:rFonts w:eastAsia="Times New Roman"/>
                <w:iCs/>
                <w:sz w:val="18"/>
                <w:szCs w:val="18"/>
                <w:lang w:eastAsia="hu-HU"/>
              </w:rPr>
              <w:t>, skupaj za obe kohezijski regiji</w:t>
            </w:r>
            <w:r w:rsidRPr="00604E52">
              <w:rPr>
                <w:rFonts w:eastAsia="Times New Roman"/>
                <w:iCs/>
                <w:sz w:val="18"/>
                <w:szCs w:val="18"/>
                <w:lang w:eastAsia="hu-HU"/>
              </w:rPr>
              <w:t>.</w:t>
            </w:r>
          </w:p>
          <w:p w:rsidR="00F44DD0" w:rsidRPr="00604E52" w:rsidRDefault="00F44DD0" w:rsidP="00A95592">
            <w:pPr>
              <w:spacing w:after="0" w:line="240" w:lineRule="auto"/>
              <w:rPr>
                <w:rFonts w:eastAsia="Times New Roman"/>
                <w:iCs/>
                <w:sz w:val="18"/>
                <w:szCs w:val="18"/>
                <w:lang w:eastAsia="hu-HU"/>
              </w:rPr>
            </w:pPr>
          </w:p>
          <w:p w:rsidR="00F44DD0" w:rsidRPr="00604E52" w:rsidRDefault="00F44DD0" w:rsidP="00A95592">
            <w:pPr>
              <w:spacing w:after="0" w:line="240" w:lineRule="auto"/>
              <w:rPr>
                <w:rFonts w:eastAsia="Times New Roman"/>
                <w:iCs/>
                <w:sz w:val="18"/>
                <w:szCs w:val="18"/>
                <w:lang w:eastAsia="hu-HU"/>
              </w:rPr>
            </w:pPr>
          </w:p>
          <w:p w:rsidR="00F44DD0" w:rsidRPr="00604E52" w:rsidRDefault="00F44DD0" w:rsidP="00A95592">
            <w:pPr>
              <w:spacing w:after="0" w:line="240" w:lineRule="auto"/>
              <w:rPr>
                <w:rFonts w:eastAsia="Times New Roman"/>
                <w:iCs/>
                <w:sz w:val="18"/>
                <w:szCs w:val="18"/>
                <w:lang w:eastAsia="hu-HU"/>
              </w:rPr>
            </w:pPr>
          </w:p>
        </w:tc>
      </w:tr>
      <w:tr w:rsidR="00F44DD0" w:rsidRPr="00604E52" w:rsidTr="00F84374">
        <w:trPr>
          <w:trHeight w:val="1495"/>
        </w:trPr>
        <w:tc>
          <w:tcPr>
            <w:tcW w:w="3085" w:type="dxa"/>
            <w:shd w:val="clear" w:color="auto" w:fill="auto"/>
          </w:tcPr>
          <w:p w:rsidR="00F44DD0" w:rsidRPr="00604E52" w:rsidRDefault="00F44DD0" w:rsidP="00A95592">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F44DD0" w:rsidRPr="00604E52" w:rsidRDefault="00F44DD0" w:rsidP="00A95592">
            <w:pPr>
              <w:spacing w:after="0" w:line="240" w:lineRule="auto"/>
              <w:rPr>
                <w:rFonts w:eastAsia="Times New Roman"/>
                <w:iCs/>
                <w:sz w:val="18"/>
                <w:szCs w:val="18"/>
                <w:lang w:eastAsia="hu-HU"/>
              </w:rPr>
            </w:pPr>
            <w:r w:rsidRPr="00604E52">
              <w:rPr>
                <w:rFonts w:eastAsia="Times New Roman"/>
                <w:iCs/>
                <w:sz w:val="18"/>
                <w:szCs w:val="18"/>
                <w:lang w:eastAsia="hu-HU"/>
              </w:rPr>
              <w:t xml:space="preserve">Kazalniki se bodo spremljali na letnem  nivoju preko informacijskih sistemov (ISARR) in  poročanja upravičencev </w:t>
            </w:r>
          </w:p>
          <w:p w:rsidR="00F44DD0" w:rsidRPr="00604E52" w:rsidRDefault="00F44DD0" w:rsidP="00A95592">
            <w:pPr>
              <w:spacing w:after="0" w:line="240" w:lineRule="auto"/>
              <w:rPr>
                <w:rFonts w:eastAsia="Times New Roman"/>
                <w:iCs/>
                <w:sz w:val="18"/>
                <w:szCs w:val="18"/>
                <w:lang w:eastAsia="hu-HU"/>
              </w:rPr>
            </w:pPr>
          </w:p>
          <w:p w:rsidR="00F44DD0" w:rsidRPr="00604E52" w:rsidRDefault="00F44DD0" w:rsidP="00A95592">
            <w:pPr>
              <w:spacing w:after="0" w:line="240" w:lineRule="auto"/>
              <w:rPr>
                <w:rFonts w:eastAsia="Times New Roman"/>
                <w:iCs/>
                <w:sz w:val="18"/>
                <w:szCs w:val="18"/>
                <w:lang w:eastAsia="hu-HU"/>
              </w:rPr>
            </w:pPr>
          </w:p>
          <w:p w:rsidR="00F44DD0" w:rsidRPr="00604E52" w:rsidRDefault="00F44DD0" w:rsidP="00A95592">
            <w:pPr>
              <w:spacing w:after="0" w:line="240" w:lineRule="auto"/>
              <w:rPr>
                <w:rFonts w:eastAsia="Times New Roman"/>
                <w:iCs/>
                <w:sz w:val="18"/>
                <w:szCs w:val="18"/>
                <w:lang w:eastAsia="hu-HU"/>
              </w:rPr>
            </w:pPr>
          </w:p>
          <w:p w:rsidR="00F44DD0" w:rsidRPr="00604E52" w:rsidRDefault="00F44DD0" w:rsidP="00A95592">
            <w:pPr>
              <w:spacing w:after="0" w:line="240" w:lineRule="auto"/>
              <w:rPr>
                <w:rFonts w:eastAsia="Times New Roman"/>
                <w:iCs/>
                <w:sz w:val="18"/>
                <w:szCs w:val="18"/>
                <w:lang w:eastAsia="hu-HU"/>
              </w:rPr>
            </w:pPr>
          </w:p>
        </w:tc>
      </w:tr>
    </w:tbl>
    <w:p w:rsidR="003A1A12" w:rsidRPr="00604E52" w:rsidRDefault="003A1A12" w:rsidP="009910B4">
      <w:pPr>
        <w:spacing w:after="0" w:line="240" w:lineRule="auto"/>
        <w:jc w:val="both"/>
        <w:rPr>
          <w:b/>
          <w:sz w:val="18"/>
          <w:szCs w:val="18"/>
        </w:rPr>
      </w:pPr>
      <w:r w:rsidRPr="00604E52">
        <w:rPr>
          <w:b/>
          <w:sz w:val="18"/>
          <w:szCs w:val="18"/>
        </w:rPr>
        <w:br w:type="page"/>
      </w:r>
      <w:r w:rsidR="00584217" w:rsidRPr="00604E52">
        <w:rPr>
          <w:b/>
          <w:sz w:val="18"/>
          <w:szCs w:val="18"/>
        </w:rPr>
        <w:lastRenderedPageBreak/>
        <w:t xml:space="preserve"> </w:t>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706B45" w:rsidRPr="00604E52" w:rsidTr="00F84374">
        <w:trPr>
          <w:trHeight w:val="296"/>
        </w:trPr>
        <w:tc>
          <w:tcPr>
            <w:tcW w:w="8755" w:type="dxa"/>
            <w:gridSpan w:val="4"/>
            <w:shd w:val="clear" w:color="auto" w:fill="D9D9D9"/>
          </w:tcPr>
          <w:p w:rsidR="00706B45" w:rsidRPr="00604E52" w:rsidRDefault="00706B45" w:rsidP="0063306B">
            <w:pPr>
              <w:spacing w:after="0" w:line="240" w:lineRule="auto"/>
              <w:rPr>
                <w:rFonts w:eastAsia="Times New Roman"/>
                <w:b/>
                <w:iCs/>
                <w:caps/>
                <w:sz w:val="18"/>
                <w:szCs w:val="18"/>
                <w:lang w:eastAsia="hu-HU"/>
              </w:rPr>
            </w:pPr>
            <w:r w:rsidRPr="00604E52">
              <w:rPr>
                <w:rFonts w:eastAsia="Times New Roman"/>
                <w:b/>
                <w:iCs/>
                <w:caps/>
                <w:sz w:val="18"/>
                <w:szCs w:val="18"/>
                <w:lang w:eastAsia="hu-HU"/>
              </w:rPr>
              <w:t>SPLOŠNI PODATKI</w:t>
            </w:r>
          </w:p>
        </w:tc>
      </w:tr>
      <w:tr w:rsidR="00706B45" w:rsidRPr="00604E52" w:rsidTr="00F84374">
        <w:trPr>
          <w:trHeight w:val="308"/>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Prednostna os</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2.10. Znanje, spretnosti in vseživljenjsko učenje za boljšo zaposljivost</w:t>
            </w:r>
          </w:p>
        </w:tc>
      </w:tr>
      <w:tr w:rsidR="00706B45" w:rsidRPr="00604E52" w:rsidTr="00F84374">
        <w:trPr>
          <w:trHeight w:val="201"/>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ESS </w:t>
            </w:r>
          </w:p>
        </w:tc>
      </w:tr>
      <w:tr w:rsidR="00706B45" w:rsidRPr="00604E52" w:rsidTr="00F84374">
        <w:trPr>
          <w:trHeight w:val="130"/>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10</w:t>
            </w:r>
          </w:p>
        </w:tc>
      </w:tr>
      <w:tr w:rsidR="00706B45" w:rsidRPr="00604E52" w:rsidTr="00F84374">
        <w:trPr>
          <w:trHeight w:val="133"/>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Izboljšanje kompetenc manj vključenih v vseživljenjsko učenje</w:t>
            </w:r>
          </w:p>
        </w:tc>
      </w:tr>
      <w:tr w:rsidR="00706B45" w:rsidRPr="00604E52" w:rsidTr="00F84374">
        <w:trPr>
          <w:trHeight w:val="297"/>
        </w:trPr>
        <w:tc>
          <w:tcPr>
            <w:tcW w:w="3085" w:type="dxa"/>
            <w:shd w:val="clear" w:color="auto" w:fill="D9D9D9"/>
            <w:hideMark/>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Število udeležencev, ki so vključeni v programe za pridobitev kompetenc </w:t>
            </w:r>
          </w:p>
        </w:tc>
      </w:tr>
      <w:tr w:rsidR="00706B45" w:rsidRPr="00604E52" w:rsidTr="00F84374">
        <w:trPr>
          <w:trHeight w:val="361"/>
        </w:trPr>
        <w:tc>
          <w:tcPr>
            <w:tcW w:w="3085" w:type="dxa"/>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706B45" w:rsidRPr="00604E52" w:rsidRDefault="00706B45" w:rsidP="0063306B">
            <w:pPr>
              <w:spacing w:after="0" w:line="240" w:lineRule="auto"/>
              <w:rPr>
                <w:rFonts w:eastAsia="Times New Roman"/>
                <w:b/>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10.7</w:t>
            </w:r>
          </w:p>
        </w:tc>
      </w:tr>
      <w:tr w:rsidR="00706B45" w:rsidRPr="00604E52" w:rsidTr="00F84374">
        <w:trPr>
          <w:trHeight w:val="619"/>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706B45" w:rsidRPr="00604E52" w:rsidRDefault="00706B45" w:rsidP="0063306B">
            <w:pPr>
              <w:spacing w:after="0" w:line="240" w:lineRule="auto"/>
              <w:rPr>
                <w:rFonts w:eastAsia="Times New Roman"/>
                <w:bCs/>
                <w:iCs/>
                <w:sz w:val="16"/>
                <w:szCs w:val="16"/>
                <w:lang w:eastAsia="hu-HU"/>
              </w:rPr>
            </w:pPr>
          </w:p>
        </w:tc>
        <w:tc>
          <w:tcPr>
            <w:tcW w:w="5670" w:type="dxa"/>
            <w:gridSpan w:val="3"/>
            <w:shd w:val="clear" w:color="auto" w:fill="auto"/>
          </w:tcPr>
          <w:p w:rsidR="00706B45" w:rsidRPr="00604E52" w:rsidRDefault="00706B45" w:rsidP="0063306B">
            <w:pPr>
              <w:spacing w:after="0" w:line="240" w:lineRule="auto"/>
              <w:jc w:val="both"/>
              <w:rPr>
                <w:rFonts w:eastAsia="Times New Roman"/>
                <w:iCs/>
                <w:sz w:val="18"/>
                <w:szCs w:val="18"/>
                <w:lang w:eastAsia="hu-HU"/>
              </w:rPr>
            </w:pPr>
            <w:r w:rsidRPr="00604E52">
              <w:rPr>
                <w:rFonts w:eastAsia="Times New Roman"/>
                <w:iCs/>
                <w:sz w:val="18"/>
                <w:szCs w:val="18"/>
                <w:lang w:eastAsia="hu-HU"/>
              </w:rPr>
              <w:t>Pod pojmom programi se razume vse programe vseživljenjskega učenja, ki vključujejo tako dvig in/ali pridobitev izobrazbene ravni udeleženca, kot tudi usposabljanja, ki so namenjena pridobitvi dodatnih kompetenc ali neformalnih znanj.</w:t>
            </w:r>
          </w:p>
        </w:tc>
      </w:tr>
      <w:tr w:rsidR="00706B45" w:rsidRPr="00604E52" w:rsidTr="00F84374">
        <w:trPr>
          <w:trHeight w:val="421"/>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706B45" w:rsidRPr="00604E52" w:rsidRDefault="00706B45" w:rsidP="0063306B">
            <w:pPr>
              <w:spacing w:after="0" w:line="240" w:lineRule="auto"/>
              <w:rPr>
                <w:rFonts w:eastAsia="Times New Roman"/>
                <w:b/>
                <w:bCs/>
                <w:iCs/>
                <w:sz w:val="16"/>
                <w:szCs w:val="16"/>
                <w:lang w:eastAsia="hu-HU"/>
              </w:rPr>
            </w:pP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Kazalnik zajema vse udeležence (bodisi nižje izobražene, bodisi s slabšimi kompetencami) programov vseživljenjskega učenja ne glede na starost.</w:t>
            </w:r>
          </w:p>
        </w:tc>
      </w:tr>
      <w:tr w:rsidR="00706B45" w:rsidRPr="00604E52" w:rsidTr="00F84374">
        <w:trPr>
          <w:trHeight w:val="265"/>
        </w:trPr>
        <w:tc>
          <w:tcPr>
            <w:tcW w:w="3085" w:type="dxa"/>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706B45" w:rsidRPr="00604E52" w:rsidTr="00F84374">
        <w:trPr>
          <w:trHeight w:val="265"/>
        </w:trPr>
        <w:tc>
          <w:tcPr>
            <w:tcW w:w="3085" w:type="dxa"/>
            <w:shd w:val="clear" w:color="auto" w:fill="auto"/>
            <w:hideMark/>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706B45" w:rsidRPr="00604E52" w:rsidTr="00F84374">
        <w:trPr>
          <w:trHeight w:val="210"/>
        </w:trPr>
        <w:tc>
          <w:tcPr>
            <w:tcW w:w="3085" w:type="dxa"/>
            <w:vMerge w:val="restart"/>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17.160</w:t>
            </w:r>
          </w:p>
        </w:tc>
      </w:tr>
      <w:tr w:rsidR="00706B45" w:rsidRPr="00604E52" w:rsidTr="00F84374">
        <w:trPr>
          <w:trHeight w:val="210"/>
        </w:trPr>
        <w:tc>
          <w:tcPr>
            <w:tcW w:w="3085" w:type="dxa"/>
            <w:vMerge/>
            <w:shd w:val="clear" w:color="auto" w:fill="auto"/>
            <w:hideMark/>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hideMark/>
          </w:tcPr>
          <w:p w:rsidR="00706B45" w:rsidRPr="00604E52" w:rsidRDefault="00706B45" w:rsidP="0063306B">
            <w:pPr>
              <w:spacing w:after="0" w:line="240" w:lineRule="auto"/>
              <w:rPr>
                <w:rFonts w:eastAsia="Times New Roman"/>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10.296</w:t>
            </w:r>
          </w:p>
        </w:tc>
      </w:tr>
      <w:tr w:rsidR="00706B45" w:rsidRPr="00604E52" w:rsidTr="00F84374">
        <w:trPr>
          <w:trHeight w:val="210"/>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6.864</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42.900</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25.740</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17.160 </w:t>
            </w:r>
          </w:p>
        </w:tc>
      </w:tr>
      <w:tr w:rsidR="00706B45" w:rsidRPr="00604E52" w:rsidTr="00F84374">
        <w:trPr>
          <w:trHeight w:val="195"/>
        </w:trPr>
        <w:tc>
          <w:tcPr>
            <w:tcW w:w="3085" w:type="dxa"/>
            <w:vMerge w:val="restart"/>
            <w:shd w:val="clear" w:color="auto" w:fill="auto"/>
          </w:tcPr>
          <w:p w:rsidR="00706B45" w:rsidRPr="00604E52" w:rsidRDefault="00706B45"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706B45" w:rsidRPr="00604E52" w:rsidRDefault="00706B45" w:rsidP="0063306B">
            <w:pPr>
              <w:spacing w:after="0" w:line="240" w:lineRule="auto"/>
              <w:rPr>
                <w:rFonts w:eastAsia="Times New Roman"/>
                <w:b/>
                <w:bCs/>
                <w:iCs/>
                <w:sz w:val="16"/>
                <w:szCs w:val="16"/>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623AC6" w:rsidP="0063306B">
            <w:pPr>
              <w:spacing w:after="0" w:line="240" w:lineRule="auto"/>
              <w:rPr>
                <w:rFonts w:eastAsia="Times New Roman"/>
                <w:iCs/>
                <w:sz w:val="18"/>
                <w:szCs w:val="18"/>
                <w:lang w:eastAsia="hu-HU"/>
              </w:rPr>
            </w:pPr>
            <w:r>
              <w:rPr>
                <w:rFonts w:eastAsia="Times New Roman"/>
                <w:iCs/>
                <w:sz w:val="18"/>
                <w:szCs w:val="18"/>
                <w:lang w:eastAsia="hu-HU"/>
              </w:rPr>
              <w:t>103.548.000</w:t>
            </w:r>
            <w:r w:rsidR="00706B45" w:rsidRPr="00604E52">
              <w:rPr>
                <w:rFonts w:eastAsia="Times New Roman"/>
                <w:iCs/>
                <w:sz w:val="18"/>
                <w:szCs w:val="18"/>
                <w:lang w:eastAsia="hu-HU"/>
              </w:rPr>
              <w:t xml:space="preserve">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A87FC8" w:rsidP="0063306B">
            <w:pPr>
              <w:spacing w:after="0" w:line="240" w:lineRule="auto"/>
              <w:rPr>
                <w:rFonts w:eastAsia="Times New Roman"/>
                <w:iCs/>
                <w:sz w:val="18"/>
                <w:szCs w:val="18"/>
                <w:lang w:eastAsia="hu-HU"/>
              </w:rPr>
            </w:pPr>
            <w:r>
              <w:rPr>
                <w:rFonts w:eastAsia="Times New Roman"/>
                <w:iCs/>
                <w:sz w:val="18"/>
                <w:szCs w:val="18"/>
                <w:lang w:eastAsia="hu-HU"/>
              </w:rPr>
              <w:t>57.832.800</w:t>
            </w:r>
            <w:r w:rsidR="00706B45" w:rsidRPr="00604E52">
              <w:rPr>
                <w:rFonts w:eastAsia="Times New Roman"/>
                <w:iCs/>
                <w:sz w:val="18"/>
                <w:szCs w:val="18"/>
                <w:lang w:eastAsia="hu-HU"/>
              </w:rPr>
              <w:t xml:space="preserve">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A87FC8" w:rsidP="0063306B">
            <w:pPr>
              <w:spacing w:after="0" w:line="240" w:lineRule="auto"/>
              <w:rPr>
                <w:rFonts w:eastAsia="Times New Roman"/>
                <w:iCs/>
                <w:sz w:val="18"/>
                <w:szCs w:val="18"/>
                <w:lang w:eastAsia="hu-HU"/>
              </w:rPr>
            </w:pPr>
            <w:r>
              <w:rPr>
                <w:rFonts w:eastAsia="Times New Roman"/>
                <w:iCs/>
                <w:sz w:val="18"/>
                <w:szCs w:val="18"/>
                <w:lang w:eastAsia="hu-HU"/>
              </w:rPr>
              <w:t>45.715.200</w:t>
            </w:r>
            <w:r w:rsidR="00706B45" w:rsidRPr="00604E52">
              <w:rPr>
                <w:rFonts w:eastAsia="Times New Roman"/>
                <w:iCs/>
                <w:sz w:val="18"/>
                <w:szCs w:val="18"/>
                <w:lang w:eastAsia="hu-HU"/>
              </w:rPr>
              <w:t xml:space="preserve">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val="restart"/>
            <w:shd w:val="clear" w:color="auto" w:fill="auto"/>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261.245.949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146.019.679 EUR</w:t>
            </w:r>
          </w:p>
        </w:tc>
      </w:tr>
      <w:tr w:rsidR="00706B45" w:rsidRPr="00604E52" w:rsidTr="00F84374">
        <w:trPr>
          <w:trHeight w:val="195"/>
        </w:trPr>
        <w:tc>
          <w:tcPr>
            <w:tcW w:w="3085" w:type="dxa"/>
            <w:vMerge/>
            <w:shd w:val="clear" w:color="auto" w:fill="auto"/>
          </w:tcPr>
          <w:p w:rsidR="00706B45" w:rsidRPr="00604E52" w:rsidRDefault="00706B45" w:rsidP="0063306B">
            <w:pPr>
              <w:spacing w:after="0" w:line="240" w:lineRule="auto"/>
              <w:rPr>
                <w:rFonts w:eastAsia="Times New Roman"/>
                <w:b/>
                <w:bCs/>
                <w:iCs/>
                <w:sz w:val="18"/>
                <w:szCs w:val="18"/>
                <w:lang w:eastAsia="hu-HU"/>
              </w:rPr>
            </w:pPr>
          </w:p>
        </w:tc>
        <w:tc>
          <w:tcPr>
            <w:tcW w:w="1134" w:type="dxa"/>
            <w:vMerge/>
            <w:shd w:val="clear" w:color="auto" w:fill="auto"/>
          </w:tcPr>
          <w:p w:rsidR="00706B45" w:rsidRPr="00604E52" w:rsidRDefault="00706B45" w:rsidP="0063306B">
            <w:pPr>
              <w:spacing w:after="0" w:line="240" w:lineRule="auto"/>
              <w:rPr>
                <w:rFonts w:eastAsia="Times New Roman"/>
                <w:b/>
                <w:iCs/>
                <w:sz w:val="18"/>
                <w:szCs w:val="18"/>
                <w:lang w:eastAsia="hu-HU"/>
              </w:rPr>
            </w:pPr>
          </w:p>
        </w:tc>
        <w:tc>
          <w:tcPr>
            <w:tcW w:w="184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706B45" w:rsidRPr="00604E52" w:rsidRDefault="00706B45" w:rsidP="0063306B">
            <w:pPr>
              <w:spacing w:after="0" w:line="240" w:lineRule="auto"/>
              <w:rPr>
                <w:rFonts w:eastAsia="Times New Roman"/>
                <w:iCs/>
                <w:sz w:val="18"/>
                <w:szCs w:val="18"/>
                <w:lang w:eastAsia="hu-HU"/>
              </w:rPr>
            </w:pPr>
            <w:r w:rsidRPr="00604E52">
              <w:rPr>
                <w:rFonts w:eastAsia="Times New Roman"/>
                <w:iCs/>
                <w:sz w:val="18"/>
                <w:szCs w:val="18"/>
                <w:lang w:eastAsia="hu-HU"/>
              </w:rPr>
              <w:t>115.226.270 EUR</w:t>
            </w:r>
          </w:p>
        </w:tc>
      </w:tr>
      <w:tr w:rsidR="00706B45" w:rsidRPr="00604E52" w:rsidTr="00F84374">
        <w:trPr>
          <w:trHeight w:val="263"/>
        </w:trPr>
        <w:tc>
          <w:tcPr>
            <w:tcW w:w="8755" w:type="dxa"/>
            <w:gridSpan w:val="4"/>
            <w:shd w:val="clear" w:color="auto" w:fill="D9D9D9"/>
          </w:tcPr>
          <w:p w:rsidR="00706B45" w:rsidRPr="00604E52" w:rsidRDefault="00706B45"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706B45" w:rsidRPr="00604E52" w:rsidTr="00F84374">
        <w:trPr>
          <w:trHeight w:val="278"/>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Ciljna vrednost kazalnika 42.900 udeležencev, vključenih v posamezne programe vseživljenjskega učenja za pridobitev kompetenc ter za dvig izobrazbene ravni, je pretežno izračunana z deljenjem zneska dodeljenih sredstev za ukrepe, ki bodo prispevali k doseganju tega kazalnika s stroškom na enoto. Strošek na enoto je bil določen na podlagi ocene na osnovi dosedanjih vključitev po operacijah v obdobju 2007-2013. V manjšem obsegu pa je ciljna vrednost kazalnika izračunana na podlagi analize dosedanje prakse, upoštevajoč število vključenih in stroškov za izvedbo aktivnosti. Strošek na enoto, ki je enak za KRVS in KRZS,  je bil pripravljen ob upoštevanju, da le-ta znaša približno 720 EUR/ posameznika pri programih za pridobitev temeljnih kompetenc (okvirno 13.860 vključitev; 9.979.200,00 EUR), približno 515 EUR/posameznika pri programih digitalnega opismenjevanja (okvirno 17.460 vključitev; 8.991.900,00 EUR) ter približno 1.860 EUR/posameznika pri programih za dvig poklicih kompetenc (okvirno 11.580 vključitev; 21.538.800,00 EUR). </w:t>
            </w:r>
          </w:p>
          <w:p w:rsidR="003E3654" w:rsidRPr="00604E52" w:rsidRDefault="003E3654" w:rsidP="003E3654">
            <w:pPr>
              <w:spacing w:after="0" w:line="240" w:lineRule="auto"/>
              <w:jc w:val="both"/>
              <w:rPr>
                <w:rFonts w:eastAsia="Times New Roman"/>
                <w:iCs/>
                <w:sz w:val="18"/>
                <w:szCs w:val="18"/>
                <w:lang w:eastAsia="hu-HU"/>
              </w:rPr>
            </w:pP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Vrednosti vključenih za KRVS in KRZS so določene na podlagi podatkov SURS glede števila oziroma povprečnega deleža prebivalcev po regijah z nižjo izobrazbo (manj kot OŠ, OŠ, nižja poklicna šola), ki znaša 60% na VKR in 40% na ZKR. </w:t>
            </w: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 </w:t>
            </w: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Strošek na enoto v KRVS  za pridobitev temeljnih kompetenc znaša približno 720 EUR/ posameznika (okvirno 8.316 vključitev, 5.987.520,00 EUR), približno 515 EUR/posameznika pri programih digitalnega opismenjevanja (okvirno 10.476 vključitev, 5.395.140,00 EUR) ter približno 1.860 EUR/posameznika pri programih za dvig poklicih kompetenc (okvirno 6.948 vključitev; 12.923.280,00 EUR). Za KRVS je namenjenih 24.305.940 EUR.</w:t>
            </w:r>
          </w:p>
          <w:p w:rsidR="0041453C" w:rsidRPr="00604E52" w:rsidRDefault="0041453C" w:rsidP="0041453C">
            <w:pPr>
              <w:spacing w:after="0" w:line="240" w:lineRule="auto"/>
              <w:jc w:val="both"/>
              <w:rPr>
                <w:rFonts w:eastAsia="Times New Roman"/>
                <w:iCs/>
                <w:sz w:val="18"/>
                <w:szCs w:val="18"/>
                <w:lang w:eastAsia="hu-HU"/>
              </w:rPr>
            </w:pP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lastRenderedPageBreak/>
              <w:t>Strošek na enoto v KRZS  za pridobitev temeljnih kompetenc znaša približno 720 EUR/ posameznika (okvirno 5.544 vključitev, 3.991.680 EUR), približno 515 EUR/posameznika pri programih digitalnega opismenjevanja (okvirno 6.984 vključitev, 3.596.760,00 EUR) ter približno 1.860 EUR/posameznika pri programih za dvig poklicih kompetenc (okvirno 4.632 vključitev; 8.615.520,00 EUR). Za KRZS je namenjenih 16.203.960 EUR.</w:t>
            </w: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Vrednost mejnika konec leta 2018 je določena na podlagi izkušenj iz programskega obdobja 2007-2013 in postavljena na 40%.  </w:t>
            </w:r>
          </w:p>
          <w:p w:rsidR="003E3654" w:rsidRPr="00604E52" w:rsidRDefault="003E3654" w:rsidP="003E3654">
            <w:pPr>
              <w:spacing w:after="0" w:line="240" w:lineRule="auto"/>
              <w:jc w:val="both"/>
              <w:rPr>
                <w:rFonts w:eastAsia="Times New Roman"/>
                <w:iCs/>
                <w:sz w:val="18"/>
                <w:szCs w:val="18"/>
                <w:lang w:eastAsia="hu-HU"/>
              </w:rPr>
            </w:pP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Standardna ocean stroškov vključuje tako neposredne kot posredne stroške, potrebne za izvedbo operacije, vendar predstavlja zgolj oceno, na podlagi katere so opredeljene skupne vrednosti in se lahko pri izvajanju operacije spreminja. </w:t>
            </w:r>
          </w:p>
          <w:p w:rsidR="00706B45"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Te ocene se lahko izkažejo za neustrezne, kolikor pride do nepredvidenih dogodkov oz. stanj, kot je npr. spremenjeno družbeno-gospodarsko stanje, ki pomembno vpliva na tržne cene in stroške ter posledično na možnost izvedbe posameznih aktivnosti in sposobnost vključevanja posameznikov.</w:t>
            </w:r>
          </w:p>
        </w:tc>
      </w:tr>
      <w:tr w:rsidR="00706B45" w:rsidRPr="00604E52" w:rsidTr="00F84374">
        <w:trPr>
          <w:trHeight w:val="65"/>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deležu finančnih sredstev, dodeljenih operacijam, ki jim ustrezajo kazalniki učinka in ključne faze izvajanja, določeni v okviru uspešnosti, ter obrazložitev načina izračuna deleža</w:t>
            </w:r>
          </w:p>
          <w:p w:rsidR="00706B45" w:rsidRPr="00604E52" w:rsidRDefault="00706B45" w:rsidP="0063306B">
            <w:pPr>
              <w:spacing w:after="0" w:line="240" w:lineRule="auto"/>
              <w:rPr>
                <w:rFonts w:eastAsia="Times New Roman"/>
                <w:bCs/>
                <w:iCs/>
                <w:sz w:val="18"/>
                <w:szCs w:val="18"/>
                <w:lang w:eastAsia="hu-HU"/>
              </w:rPr>
            </w:pPr>
          </w:p>
        </w:tc>
        <w:tc>
          <w:tcPr>
            <w:tcW w:w="5670" w:type="dxa"/>
            <w:gridSpan w:val="3"/>
            <w:shd w:val="clear" w:color="auto" w:fill="auto"/>
          </w:tcPr>
          <w:p w:rsidR="003E3654" w:rsidRPr="00604E52" w:rsidRDefault="003E3654" w:rsidP="003E3654">
            <w:pPr>
              <w:spacing w:after="0" w:line="240" w:lineRule="auto"/>
              <w:rPr>
                <w:rFonts w:eastAsia="Times New Roman"/>
                <w:iCs/>
                <w:sz w:val="18"/>
                <w:szCs w:val="18"/>
                <w:lang w:eastAsia="hu-HU"/>
              </w:rPr>
            </w:pPr>
            <w:r w:rsidRPr="00604E52">
              <w:rPr>
                <w:rFonts w:eastAsia="Times New Roman"/>
                <w:iCs/>
                <w:sz w:val="18"/>
                <w:szCs w:val="18"/>
                <w:lang w:eastAsia="hu-HU"/>
              </w:rPr>
              <w:t xml:space="preserve">Z aktivnostmi, ki se bodo izvajale za doseganje kazalnika, je povezanih približno 15,5% finančnih sredstev namenjenih celotni prednostni osi oziroma 16,6% sredstev prednostne osi za KRVS, 24.305.940 EUR ter 14,1% sredstev prednostne osi za KRZS, 16.203.960 EUR. Do konca leta 2018 načrtujemo realizacijo 17.160 vključenih, kar predstavlja 40% porabe finančnih sredstev (16.203.960 EUR) namenjenih za dosego vrednosti kazalnika. </w:t>
            </w: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Ta kazalnik bomo izpolnili z izvajanjem naslednjih aktivnosti:</w:t>
            </w:r>
          </w:p>
          <w:p w:rsidR="003E3654" w:rsidRPr="00604E52" w:rsidRDefault="003E3654" w:rsidP="003E3654">
            <w:pPr>
              <w:pStyle w:val="Odstavekseznama"/>
              <w:numPr>
                <w:ilvl w:val="0"/>
                <w:numId w:val="110"/>
              </w:numPr>
              <w:spacing w:after="0" w:line="240" w:lineRule="auto"/>
              <w:jc w:val="both"/>
              <w:rPr>
                <w:rFonts w:eastAsia="Times New Roman"/>
                <w:iCs/>
                <w:sz w:val="18"/>
                <w:szCs w:val="18"/>
                <w:lang w:val="sl-SI" w:eastAsia="hu-HU"/>
              </w:rPr>
            </w:pPr>
            <w:r w:rsidRPr="00604E52">
              <w:rPr>
                <w:rFonts w:eastAsia="Times New Roman"/>
                <w:iCs/>
                <w:sz w:val="18"/>
                <w:szCs w:val="18"/>
                <w:lang w:val="sl-SI" w:eastAsia="hu-HU"/>
              </w:rPr>
              <w:t>Izobraževanje in usposabljanje za dvig splošnih in poklicnih kompetenc za potrebe trga dela in za dvig izobrazbene ravni (npr. sofinanciranje šolnin za pridobitev srednje strokovne izobrazbe, izvajanje javno veljavnih programov za pridobitev novih kompetenc).</w:t>
            </w:r>
          </w:p>
          <w:p w:rsidR="003E3654" w:rsidRPr="00604E52" w:rsidRDefault="003E3654" w:rsidP="003E3654">
            <w:pPr>
              <w:pStyle w:val="Odstavekseznama"/>
              <w:numPr>
                <w:ilvl w:val="0"/>
                <w:numId w:val="110"/>
              </w:numPr>
              <w:spacing w:after="0" w:line="240" w:lineRule="auto"/>
              <w:jc w:val="both"/>
              <w:rPr>
                <w:rFonts w:eastAsia="Times New Roman"/>
                <w:iCs/>
                <w:sz w:val="18"/>
                <w:szCs w:val="18"/>
                <w:lang w:val="sl-SI" w:eastAsia="hu-HU"/>
              </w:rPr>
            </w:pPr>
            <w:r w:rsidRPr="00604E52">
              <w:rPr>
                <w:rFonts w:eastAsia="Times New Roman"/>
                <w:iCs/>
                <w:sz w:val="18"/>
                <w:szCs w:val="18"/>
                <w:lang w:val="sl-SI" w:eastAsia="hu-HU"/>
              </w:rPr>
              <w:t>Izvajanja ukrepov ugotavljanja in priznavanja neformalnih in priložnostno pridobljenih znanj, spretnosti in veščin oz. kompetenc, ki so potrebne za uspešno vključevanje na trg dela,  družbo ali v nadaljnje izobraževanje in usposabljanje (izvajale se bodo aktivnosti kot so: izdelava bank nalog za neposredno preverjanje in potrjevanje neformalno pridobljenih znanj, certificiranje neformalno pridobljenih znanj za pridobitev javne listine za poklicne kvalifikacije).</w:t>
            </w:r>
          </w:p>
          <w:p w:rsidR="00706B45" w:rsidRPr="00604E52" w:rsidRDefault="003E3654" w:rsidP="003E3654">
            <w:pPr>
              <w:pStyle w:val="Odstavekseznama"/>
              <w:numPr>
                <w:ilvl w:val="0"/>
                <w:numId w:val="110"/>
              </w:numPr>
              <w:spacing w:after="0" w:line="240" w:lineRule="auto"/>
              <w:jc w:val="both"/>
              <w:rPr>
                <w:rFonts w:eastAsia="Times New Roman"/>
                <w:iCs/>
                <w:sz w:val="18"/>
                <w:szCs w:val="18"/>
                <w:lang w:val="sl-SI" w:eastAsia="hu-HU"/>
              </w:rPr>
            </w:pPr>
            <w:r w:rsidRPr="00604E52">
              <w:rPr>
                <w:rFonts w:eastAsia="Times New Roman"/>
                <w:iCs/>
                <w:sz w:val="18"/>
                <w:szCs w:val="18"/>
                <w:lang w:val="sl-SI" w:eastAsia="hu-HU"/>
              </w:rPr>
              <w:t>Digitalno opismenjevanje in krepitev kompetenc s področja informacijsko komunikacijskih tehnologij</w:t>
            </w:r>
          </w:p>
        </w:tc>
      </w:tr>
      <w:tr w:rsidR="00706B45" w:rsidRPr="00604E52" w:rsidTr="00F84374">
        <w:trPr>
          <w:trHeight w:val="1412"/>
        </w:trPr>
        <w:tc>
          <w:tcPr>
            <w:tcW w:w="3085" w:type="dxa"/>
            <w:shd w:val="clear" w:color="auto" w:fill="auto"/>
          </w:tcPr>
          <w:p w:rsidR="00706B45" w:rsidRPr="00604E52" w:rsidRDefault="00706B45"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706B45" w:rsidRPr="00604E52" w:rsidRDefault="00706B45" w:rsidP="0063306B">
            <w:pPr>
              <w:autoSpaceDE w:val="0"/>
              <w:autoSpaceDN w:val="0"/>
              <w:adjustRightInd w:val="0"/>
              <w:spacing w:after="0" w:line="240" w:lineRule="auto"/>
              <w:rPr>
                <w:rFonts w:eastAsia="Times New Roman"/>
                <w:bCs/>
                <w:iCs/>
                <w:sz w:val="18"/>
                <w:szCs w:val="18"/>
                <w:lang w:eastAsia="hu-HU"/>
              </w:rPr>
            </w:pPr>
            <w:r w:rsidRPr="00604E52">
              <w:rPr>
                <w:rFonts w:eastAsia="Times New Roman"/>
                <w:bCs/>
                <w:iCs/>
                <w:sz w:val="18"/>
                <w:szCs w:val="18"/>
                <w:lang w:eastAsia="hu-HU"/>
              </w:rPr>
              <w:t xml:space="preserve">Na tej prednostni naložbi bomo kazalnike spremljali skladno s smernicami za spremljanje in vrednotenje, ki jih bo izdal OU. </w:t>
            </w:r>
          </w:p>
          <w:p w:rsidR="00706B45" w:rsidRPr="00604E52" w:rsidRDefault="00706B45" w:rsidP="0063306B">
            <w:p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Doseganje vrednosti posameznih kazalnikov se bo spremljalo enkrat letno preko ustreznega informacijskega sistema, ki bo omogočal vpogled v doseganje ciljnih vrednosti po načrtovanih obdobjih. Spremljanje kvalitativnih in kvantitativnih rezultatov bo prispevalo k odkrivanju težav in pripravi ukrepov za odpravo le-teh. </w:t>
            </w:r>
          </w:p>
          <w:p w:rsidR="00706B45" w:rsidRPr="00604E52" w:rsidRDefault="00706B45" w:rsidP="0063306B">
            <w:pPr>
              <w:spacing w:after="0" w:line="240" w:lineRule="auto"/>
              <w:rPr>
                <w:rFonts w:eastAsia="Times New Roman"/>
                <w:bCs/>
                <w:iCs/>
                <w:sz w:val="18"/>
                <w:szCs w:val="18"/>
                <w:lang w:eastAsia="hu-HU"/>
              </w:rPr>
            </w:pPr>
          </w:p>
          <w:p w:rsidR="00706B45" w:rsidRPr="00604E52" w:rsidRDefault="00706B45" w:rsidP="0063306B">
            <w:pPr>
              <w:spacing w:after="0" w:line="240" w:lineRule="auto"/>
              <w:rPr>
                <w:rFonts w:eastAsia="Times New Roman"/>
                <w:bCs/>
                <w:iCs/>
                <w:sz w:val="18"/>
                <w:szCs w:val="18"/>
                <w:lang w:eastAsia="hu-HU"/>
              </w:rPr>
            </w:pPr>
            <w:r w:rsidRPr="00604E52">
              <w:rPr>
                <w:rFonts w:eastAsia="Times New Roman"/>
                <w:bCs/>
                <w:iCs/>
                <w:sz w:val="18"/>
                <w:szCs w:val="18"/>
                <w:lang w:eastAsia="hu-HU"/>
              </w:rPr>
              <w:t>Doseganje kazalnikov bomo spremljali tudi s letnimi poročili in rednim spremljanjem v skladu s pogodbami o sofinanciranju.</w:t>
            </w:r>
          </w:p>
        </w:tc>
      </w:tr>
    </w:tbl>
    <w:p w:rsidR="00706B45" w:rsidRPr="00210D97" w:rsidRDefault="00706B45" w:rsidP="009910B4">
      <w:pPr>
        <w:spacing w:after="0" w:line="240" w:lineRule="auto"/>
        <w:jc w:val="both"/>
        <w:rPr>
          <w:sz w:val="16"/>
          <w:szCs w:val="20"/>
        </w:rPr>
      </w:pPr>
    </w:p>
    <w:p w:rsidR="00786ED6" w:rsidRPr="00210D97" w:rsidRDefault="00786ED6" w:rsidP="009910B4">
      <w:pPr>
        <w:spacing w:after="0" w:line="240" w:lineRule="auto"/>
        <w:jc w:val="both"/>
        <w:rPr>
          <w:sz w:val="16"/>
          <w:szCs w:val="20"/>
          <w:lang w:val="it-IT"/>
        </w:rPr>
      </w:pPr>
      <w:r w:rsidRPr="00210D97">
        <w:rPr>
          <w:sz w:val="16"/>
          <w:szCs w:val="20"/>
          <w:lang w:val="it-IT"/>
        </w:rPr>
        <w:t>*</w:t>
      </w:r>
      <w:r w:rsidRPr="00604E52">
        <w:rPr>
          <w:sz w:val="16"/>
          <w:szCs w:val="20"/>
        </w:rPr>
        <w:t xml:space="preserve"> </w:t>
      </w:r>
      <w:proofErr w:type="spellStart"/>
      <w:r w:rsidRPr="00210D97">
        <w:rPr>
          <w:sz w:val="16"/>
          <w:szCs w:val="20"/>
          <w:lang w:val="it-IT"/>
        </w:rPr>
        <w:t>Vsa</w:t>
      </w:r>
      <w:proofErr w:type="spellEnd"/>
      <w:r w:rsidRPr="00210D97">
        <w:rPr>
          <w:sz w:val="16"/>
          <w:szCs w:val="20"/>
          <w:lang w:val="it-IT"/>
        </w:rPr>
        <w:t xml:space="preserve"> </w:t>
      </w:r>
      <w:proofErr w:type="spellStart"/>
      <w:r w:rsidRPr="00210D97">
        <w:rPr>
          <w:sz w:val="16"/>
          <w:szCs w:val="20"/>
          <w:lang w:val="it-IT"/>
        </w:rPr>
        <w:t>polja</w:t>
      </w:r>
      <w:proofErr w:type="spellEnd"/>
      <w:r w:rsidRPr="00210D97">
        <w:rPr>
          <w:sz w:val="16"/>
          <w:szCs w:val="20"/>
          <w:lang w:val="it-IT"/>
        </w:rPr>
        <w:t xml:space="preserve"> so </w:t>
      </w:r>
      <w:proofErr w:type="spellStart"/>
      <w:r w:rsidRPr="00210D97">
        <w:rPr>
          <w:sz w:val="16"/>
          <w:szCs w:val="20"/>
          <w:lang w:val="it-IT"/>
        </w:rPr>
        <w:t>obvezna</w:t>
      </w:r>
      <w:proofErr w:type="spellEnd"/>
      <w:r w:rsidRPr="00210D97">
        <w:rPr>
          <w:sz w:val="16"/>
          <w:szCs w:val="20"/>
          <w:lang w:val="it-IT"/>
        </w:rPr>
        <w:t xml:space="preserve">, </w:t>
      </w:r>
      <w:proofErr w:type="spellStart"/>
      <w:r w:rsidRPr="00210D97">
        <w:rPr>
          <w:sz w:val="16"/>
          <w:szCs w:val="20"/>
          <w:lang w:val="it-IT"/>
        </w:rPr>
        <w:t>glej</w:t>
      </w:r>
      <w:proofErr w:type="spellEnd"/>
      <w:r w:rsidRPr="00210D97">
        <w:rPr>
          <w:sz w:val="16"/>
          <w:szCs w:val="20"/>
          <w:lang w:val="it-IT"/>
        </w:rPr>
        <w:t xml:space="preserve"> </w:t>
      </w:r>
      <w:hyperlink r:id="rId10" w:history="1">
        <w:r w:rsidRPr="00210D97">
          <w:rPr>
            <w:rStyle w:val="Hiperpovezava"/>
            <w:color w:val="auto"/>
            <w:sz w:val="16"/>
            <w:szCs w:val="20"/>
            <w:lang w:val="it-IT"/>
          </w:rPr>
          <w:t>http://eur-lex.europa.eu/legal-content/SL/TXT/PDF/?uri=CELEX:32014R0215&amp;from=EN</w:t>
        </w:r>
      </w:hyperlink>
    </w:p>
    <w:p w:rsidR="00786ED6" w:rsidRPr="00210D97" w:rsidRDefault="00786ED6" w:rsidP="009910B4">
      <w:pPr>
        <w:spacing w:after="0" w:line="240" w:lineRule="auto"/>
        <w:rPr>
          <w:rStyle w:val="Hiperpovezava"/>
          <w:color w:val="auto"/>
          <w:sz w:val="16"/>
          <w:szCs w:val="20"/>
          <w:lang w:val="it-IT"/>
        </w:rPr>
      </w:pPr>
      <w:r w:rsidRPr="00210D97">
        <w:rPr>
          <w:rFonts w:eastAsia="Times New Roman"/>
          <w:b/>
          <w:bCs/>
          <w:iCs/>
          <w:sz w:val="12"/>
          <w:szCs w:val="16"/>
          <w:lang w:val="it-IT" w:eastAsia="hu-HU"/>
        </w:rPr>
        <w:t>**</w:t>
      </w:r>
      <w:proofErr w:type="spellStart"/>
      <w:r w:rsidRPr="00210D97">
        <w:rPr>
          <w:sz w:val="16"/>
          <w:szCs w:val="20"/>
          <w:lang w:val="it-IT"/>
        </w:rPr>
        <w:t>Glej</w:t>
      </w:r>
      <w:proofErr w:type="spellEnd"/>
      <w:r w:rsidRPr="00210D97">
        <w:rPr>
          <w:sz w:val="16"/>
          <w:szCs w:val="20"/>
          <w:lang w:val="it-IT"/>
        </w:rPr>
        <w:t xml:space="preserve"> </w:t>
      </w:r>
      <w:proofErr w:type="spellStart"/>
      <w:r w:rsidRPr="00210D97">
        <w:rPr>
          <w:sz w:val="16"/>
          <w:szCs w:val="20"/>
          <w:lang w:val="it-IT"/>
        </w:rPr>
        <w:t>Partnerski</w:t>
      </w:r>
      <w:proofErr w:type="spellEnd"/>
      <w:r w:rsidRPr="00210D97">
        <w:rPr>
          <w:sz w:val="16"/>
          <w:szCs w:val="20"/>
          <w:lang w:val="it-IT"/>
        </w:rPr>
        <w:t xml:space="preserve"> </w:t>
      </w:r>
      <w:proofErr w:type="spellStart"/>
      <w:r w:rsidRPr="00210D97">
        <w:rPr>
          <w:sz w:val="16"/>
          <w:szCs w:val="20"/>
          <w:lang w:val="it-IT"/>
        </w:rPr>
        <w:t>sporazum</w:t>
      </w:r>
      <w:proofErr w:type="spellEnd"/>
      <w:r w:rsidRPr="00210D97">
        <w:rPr>
          <w:sz w:val="16"/>
          <w:szCs w:val="20"/>
          <w:lang w:val="it-IT"/>
        </w:rPr>
        <w:t xml:space="preserve"> </w:t>
      </w:r>
      <w:proofErr w:type="spellStart"/>
      <w:r w:rsidRPr="00210D97">
        <w:rPr>
          <w:sz w:val="16"/>
          <w:szCs w:val="20"/>
          <w:lang w:val="it-IT"/>
        </w:rPr>
        <w:t>stran</w:t>
      </w:r>
      <w:proofErr w:type="spellEnd"/>
      <w:r w:rsidRPr="00210D97">
        <w:rPr>
          <w:sz w:val="16"/>
          <w:szCs w:val="20"/>
          <w:lang w:val="it-IT"/>
        </w:rPr>
        <w:t xml:space="preserve"> 125-126: </w:t>
      </w:r>
      <w:hyperlink r:id="rId11" w:history="1">
        <w:r w:rsidR="00F84374" w:rsidRPr="00210D97">
          <w:rPr>
            <w:rStyle w:val="Hiperpovezava"/>
            <w:sz w:val="16"/>
            <w:szCs w:val="20"/>
            <w:lang w:val="it-IT"/>
          </w:rPr>
          <w:t>http://www.svrk.gov.si/fileadmin/svrk.gov.si/pageuploads/Dokumenti_za_objavo_na_vstopni_strani/3.4.2014PS.pdf</w:t>
        </w:r>
      </w:hyperlink>
    </w:p>
    <w:p w:rsidR="00786ED6" w:rsidRPr="00210D97" w:rsidRDefault="00C41C10" w:rsidP="009910B4">
      <w:pPr>
        <w:spacing w:after="0" w:line="240" w:lineRule="auto"/>
        <w:rPr>
          <w:rStyle w:val="Hiperpovezava"/>
          <w:color w:val="auto"/>
          <w:sz w:val="16"/>
          <w:szCs w:val="20"/>
          <w:lang w:val="it-IT"/>
        </w:rPr>
      </w:pPr>
      <w:r w:rsidRPr="00210D97">
        <w:rPr>
          <w:rStyle w:val="Hiperpovezava"/>
          <w:color w:val="auto"/>
          <w:sz w:val="16"/>
          <w:szCs w:val="20"/>
          <w:lang w:val="it-IT"/>
        </w:rPr>
        <w:br w:type="page"/>
      </w:r>
    </w:p>
    <w:p w:rsidR="00786ED6" w:rsidRPr="00604E52" w:rsidRDefault="00786ED6" w:rsidP="009910B4">
      <w:pPr>
        <w:spacing w:after="0" w:line="240" w:lineRule="auto"/>
        <w:rPr>
          <w:b/>
          <w:sz w:val="18"/>
          <w:szCs w:val="18"/>
        </w:rPr>
      </w:pP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D0209C" w:rsidRPr="00604E52" w:rsidTr="00F84374">
        <w:trPr>
          <w:trHeight w:val="296"/>
        </w:trPr>
        <w:tc>
          <w:tcPr>
            <w:tcW w:w="8755" w:type="dxa"/>
            <w:gridSpan w:val="4"/>
            <w:shd w:val="clear" w:color="auto" w:fill="D9D9D9"/>
          </w:tcPr>
          <w:p w:rsidR="00D0209C" w:rsidRPr="00604E52" w:rsidRDefault="00D0209C" w:rsidP="0063306B">
            <w:pPr>
              <w:spacing w:after="0" w:line="240" w:lineRule="auto"/>
              <w:rPr>
                <w:rFonts w:eastAsia="Times New Roman"/>
                <w:b/>
                <w:iCs/>
                <w:caps/>
                <w:sz w:val="18"/>
                <w:szCs w:val="18"/>
                <w:lang w:eastAsia="hu-HU"/>
              </w:rPr>
            </w:pPr>
            <w:r w:rsidRPr="00604E52">
              <w:rPr>
                <w:rFonts w:eastAsia="Times New Roman"/>
                <w:b/>
                <w:iCs/>
                <w:caps/>
                <w:sz w:val="18"/>
                <w:szCs w:val="18"/>
                <w:lang w:eastAsia="hu-HU"/>
              </w:rPr>
              <w:t>SPLOŠNI PODATKI</w:t>
            </w:r>
          </w:p>
        </w:tc>
      </w:tr>
      <w:tr w:rsidR="00D0209C" w:rsidRPr="00604E52" w:rsidTr="00F84374">
        <w:trPr>
          <w:trHeight w:val="308"/>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Prednostna os</w:t>
            </w:r>
          </w:p>
        </w:tc>
        <w:tc>
          <w:tcPr>
            <w:tcW w:w="5670" w:type="dxa"/>
            <w:gridSpan w:val="3"/>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2.10. Znanje, spretnosti in vseživljenjsko učenje za boljšo zaposljivost</w:t>
            </w:r>
          </w:p>
        </w:tc>
      </w:tr>
      <w:tr w:rsidR="00D0209C" w:rsidRPr="00604E52" w:rsidTr="00F84374">
        <w:trPr>
          <w:trHeight w:val="201"/>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ESS </w:t>
            </w:r>
          </w:p>
        </w:tc>
      </w:tr>
      <w:tr w:rsidR="00D0209C" w:rsidRPr="00604E52" w:rsidTr="00F84374">
        <w:trPr>
          <w:trHeight w:val="130"/>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10</w:t>
            </w:r>
          </w:p>
        </w:tc>
      </w:tr>
      <w:tr w:rsidR="00D0209C" w:rsidRPr="00604E52" w:rsidTr="00F84374">
        <w:trPr>
          <w:trHeight w:val="133"/>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D0209C" w:rsidRPr="00604E52" w:rsidRDefault="008A35CC" w:rsidP="0063306B">
            <w:pPr>
              <w:spacing w:after="0" w:line="240" w:lineRule="auto"/>
              <w:rPr>
                <w:rFonts w:eastAsia="Times New Roman"/>
                <w:b/>
                <w:iCs/>
                <w:sz w:val="18"/>
                <w:szCs w:val="18"/>
                <w:lang w:eastAsia="hu-HU"/>
              </w:rPr>
            </w:pPr>
            <w:r w:rsidRPr="00604E52">
              <w:rPr>
                <w:rFonts w:eastAsia="Times New Roman"/>
                <w:b/>
                <w:iCs/>
                <w:sz w:val="18"/>
                <w:szCs w:val="18"/>
                <w:lang w:eastAsia="hu-HU"/>
              </w:rPr>
              <w:t>Spodbujanje prožnih oblik učenja ter podpora kakovostni karierni orientaciji za šolajočo se mladino na vseh ravneh izobraževalnega sistema</w:t>
            </w:r>
          </w:p>
        </w:tc>
      </w:tr>
      <w:tr w:rsidR="00D0209C" w:rsidRPr="00604E52" w:rsidTr="00F84374">
        <w:trPr>
          <w:trHeight w:val="297"/>
        </w:trPr>
        <w:tc>
          <w:tcPr>
            <w:tcW w:w="3085" w:type="dxa"/>
            <w:shd w:val="clear" w:color="auto" w:fill="D9D9D9"/>
            <w:hideMark/>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Število mladih, vključenih v štipendijske sheme</w:t>
            </w:r>
          </w:p>
        </w:tc>
      </w:tr>
      <w:tr w:rsidR="00D0209C" w:rsidRPr="00604E52" w:rsidTr="00F84374">
        <w:trPr>
          <w:trHeight w:val="381"/>
        </w:trPr>
        <w:tc>
          <w:tcPr>
            <w:tcW w:w="3085" w:type="dxa"/>
            <w:shd w:val="clear" w:color="auto" w:fill="auto"/>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D0209C" w:rsidRPr="00604E52" w:rsidRDefault="00D0209C" w:rsidP="0063306B">
            <w:pPr>
              <w:spacing w:after="0" w:line="240" w:lineRule="auto"/>
              <w:rPr>
                <w:rFonts w:eastAsia="Times New Roman"/>
                <w:b/>
                <w:bCs/>
                <w:iCs/>
                <w:sz w:val="16"/>
                <w:szCs w:val="16"/>
                <w:lang w:eastAsia="hu-HU"/>
              </w:rPr>
            </w:pP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10.14</w:t>
            </w:r>
          </w:p>
        </w:tc>
      </w:tr>
      <w:tr w:rsidR="00D0209C" w:rsidRPr="00604E52" w:rsidTr="00F84374">
        <w:trPr>
          <w:trHeight w:val="619"/>
        </w:trPr>
        <w:tc>
          <w:tcPr>
            <w:tcW w:w="3085" w:type="dxa"/>
            <w:shd w:val="clear" w:color="auto" w:fill="auto"/>
            <w:hideMark/>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D0209C" w:rsidRPr="00604E52" w:rsidRDefault="00D0209C" w:rsidP="0063306B">
            <w:pPr>
              <w:spacing w:after="0" w:line="240" w:lineRule="auto"/>
              <w:rPr>
                <w:rFonts w:eastAsia="Times New Roman"/>
                <w:bCs/>
                <w:iCs/>
                <w:sz w:val="16"/>
                <w:szCs w:val="16"/>
                <w:lang w:eastAsia="hu-HU"/>
              </w:rPr>
            </w:pP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Vključeni so mladi v enotne štipendijske sheme in štipendijske sheme za specializirane in deficitarne poklice.</w:t>
            </w:r>
          </w:p>
        </w:tc>
      </w:tr>
      <w:tr w:rsidR="00D0209C" w:rsidRPr="00604E52" w:rsidTr="00F84374">
        <w:trPr>
          <w:trHeight w:val="555"/>
        </w:trPr>
        <w:tc>
          <w:tcPr>
            <w:tcW w:w="3085" w:type="dxa"/>
            <w:shd w:val="clear" w:color="auto" w:fill="auto"/>
            <w:hideMark/>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D0209C" w:rsidRPr="00604E52" w:rsidRDefault="00D0209C" w:rsidP="0063306B">
            <w:pPr>
              <w:spacing w:after="0" w:line="240" w:lineRule="auto"/>
              <w:rPr>
                <w:rFonts w:eastAsia="Times New Roman"/>
                <w:b/>
                <w:bCs/>
                <w:iCs/>
                <w:sz w:val="16"/>
                <w:szCs w:val="16"/>
                <w:lang w:eastAsia="hu-HU"/>
              </w:rPr>
            </w:pPr>
          </w:p>
        </w:tc>
        <w:tc>
          <w:tcPr>
            <w:tcW w:w="5670" w:type="dxa"/>
            <w:gridSpan w:val="3"/>
            <w:shd w:val="clear" w:color="auto" w:fill="auto"/>
          </w:tcPr>
          <w:p w:rsidR="00D0209C" w:rsidRPr="00604E52" w:rsidRDefault="00D0209C" w:rsidP="0063306B">
            <w:pPr>
              <w:spacing w:after="0" w:line="240" w:lineRule="auto"/>
              <w:jc w:val="both"/>
              <w:rPr>
                <w:rFonts w:eastAsia="Times New Roman"/>
                <w:iCs/>
                <w:sz w:val="18"/>
                <w:szCs w:val="18"/>
                <w:lang w:eastAsia="hu-HU"/>
              </w:rPr>
            </w:pPr>
            <w:r w:rsidRPr="00604E52">
              <w:rPr>
                <w:rFonts w:eastAsia="Times New Roman"/>
                <w:iCs/>
                <w:sz w:val="18"/>
                <w:szCs w:val="18"/>
                <w:lang w:eastAsia="hu-HU"/>
              </w:rPr>
              <w:t>Kazalnik predstavlja število vključenih posameznikov v štipendijske sheme.</w:t>
            </w:r>
          </w:p>
        </w:tc>
      </w:tr>
      <w:tr w:rsidR="00D0209C" w:rsidRPr="00604E52" w:rsidTr="00F84374">
        <w:trPr>
          <w:trHeight w:val="265"/>
        </w:trPr>
        <w:tc>
          <w:tcPr>
            <w:tcW w:w="3085" w:type="dxa"/>
            <w:shd w:val="clear" w:color="auto" w:fill="auto"/>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D0209C" w:rsidRPr="00604E52" w:rsidTr="00F84374">
        <w:trPr>
          <w:trHeight w:val="265"/>
        </w:trPr>
        <w:tc>
          <w:tcPr>
            <w:tcW w:w="3085" w:type="dxa"/>
            <w:shd w:val="clear" w:color="auto" w:fill="auto"/>
            <w:hideMark/>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D0209C" w:rsidRPr="00604E52" w:rsidTr="00F84374">
        <w:trPr>
          <w:trHeight w:val="210"/>
        </w:trPr>
        <w:tc>
          <w:tcPr>
            <w:tcW w:w="3085" w:type="dxa"/>
            <w:vMerge w:val="restart"/>
            <w:shd w:val="clear" w:color="auto" w:fill="auto"/>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1.742</w:t>
            </w:r>
          </w:p>
        </w:tc>
      </w:tr>
      <w:tr w:rsidR="00D0209C" w:rsidRPr="00604E52" w:rsidTr="00F84374">
        <w:trPr>
          <w:trHeight w:val="210"/>
        </w:trPr>
        <w:tc>
          <w:tcPr>
            <w:tcW w:w="3085" w:type="dxa"/>
            <w:vMerge/>
            <w:shd w:val="clear" w:color="auto" w:fill="auto"/>
            <w:hideMark/>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hideMark/>
          </w:tcPr>
          <w:p w:rsidR="00D0209C" w:rsidRPr="00604E52" w:rsidRDefault="00D0209C" w:rsidP="0063306B">
            <w:pPr>
              <w:spacing w:after="0" w:line="240" w:lineRule="auto"/>
              <w:rPr>
                <w:rFonts w:eastAsia="Times New Roman"/>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1.212</w:t>
            </w:r>
          </w:p>
        </w:tc>
      </w:tr>
      <w:tr w:rsidR="00D0209C" w:rsidRPr="00604E52" w:rsidTr="00F84374">
        <w:trPr>
          <w:trHeight w:val="210"/>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530</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val="restart"/>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4.430</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3.053</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1.377</w:t>
            </w:r>
          </w:p>
        </w:tc>
      </w:tr>
      <w:tr w:rsidR="001A2DE6" w:rsidRPr="00604E52" w:rsidTr="00F84374">
        <w:trPr>
          <w:trHeight w:val="195"/>
        </w:trPr>
        <w:tc>
          <w:tcPr>
            <w:tcW w:w="3085" w:type="dxa"/>
            <w:vMerge w:val="restart"/>
            <w:shd w:val="clear" w:color="auto" w:fill="auto"/>
          </w:tcPr>
          <w:p w:rsidR="001A2DE6" w:rsidRPr="00604E52" w:rsidRDefault="001A2DE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1A2DE6" w:rsidRPr="00604E52" w:rsidRDefault="001A2DE6" w:rsidP="0063306B">
            <w:pPr>
              <w:spacing w:after="0" w:line="240" w:lineRule="auto"/>
              <w:rPr>
                <w:rFonts w:eastAsia="Times New Roman"/>
                <w:b/>
                <w:bCs/>
                <w:iCs/>
                <w:sz w:val="16"/>
                <w:szCs w:val="16"/>
                <w:lang w:eastAsia="hu-HU"/>
              </w:rPr>
            </w:pPr>
          </w:p>
        </w:tc>
        <w:tc>
          <w:tcPr>
            <w:tcW w:w="1134" w:type="dxa"/>
            <w:shd w:val="clear" w:color="auto" w:fill="auto"/>
          </w:tcPr>
          <w:p w:rsidR="001A2DE6" w:rsidRPr="00604E52" w:rsidRDefault="001A2DE6"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1A2DE6" w:rsidRPr="00604E52" w:rsidRDefault="001A2DE6"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1A2DE6" w:rsidRPr="00383A34" w:rsidRDefault="001A2DE6" w:rsidP="0063306B">
            <w:pPr>
              <w:spacing w:after="0" w:line="240" w:lineRule="auto"/>
              <w:rPr>
                <w:rFonts w:eastAsia="Times New Roman"/>
                <w:iCs/>
                <w:sz w:val="18"/>
                <w:szCs w:val="18"/>
                <w:lang w:eastAsia="hu-HU"/>
              </w:rPr>
            </w:pPr>
            <w:r w:rsidRPr="00210D97">
              <w:rPr>
                <w:sz w:val="18"/>
                <w:szCs w:val="18"/>
              </w:rPr>
              <w:t>103.548.000 EUR</w:t>
            </w:r>
          </w:p>
        </w:tc>
      </w:tr>
      <w:tr w:rsidR="001A2DE6" w:rsidRPr="00604E52" w:rsidTr="00F84374">
        <w:trPr>
          <w:trHeight w:val="195"/>
        </w:trPr>
        <w:tc>
          <w:tcPr>
            <w:tcW w:w="3085" w:type="dxa"/>
            <w:vMerge/>
            <w:shd w:val="clear" w:color="auto" w:fill="auto"/>
          </w:tcPr>
          <w:p w:rsidR="001A2DE6" w:rsidRPr="00604E52" w:rsidRDefault="001A2DE6" w:rsidP="0063306B">
            <w:pPr>
              <w:spacing w:after="0" w:line="240" w:lineRule="auto"/>
              <w:rPr>
                <w:rFonts w:eastAsia="Times New Roman"/>
                <w:b/>
                <w:bCs/>
                <w:iCs/>
                <w:sz w:val="18"/>
                <w:szCs w:val="18"/>
                <w:lang w:eastAsia="hu-HU"/>
              </w:rPr>
            </w:pPr>
          </w:p>
        </w:tc>
        <w:tc>
          <w:tcPr>
            <w:tcW w:w="1134" w:type="dxa"/>
            <w:shd w:val="clear" w:color="auto" w:fill="auto"/>
          </w:tcPr>
          <w:p w:rsidR="001A2DE6" w:rsidRPr="00604E52" w:rsidRDefault="001A2DE6" w:rsidP="0063306B">
            <w:pPr>
              <w:spacing w:after="0" w:line="240" w:lineRule="auto"/>
              <w:rPr>
                <w:rFonts w:eastAsia="Times New Roman"/>
                <w:b/>
                <w:iCs/>
                <w:sz w:val="18"/>
                <w:szCs w:val="18"/>
                <w:lang w:eastAsia="hu-HU"/>
              </w:rPr>
            </w:pPr>
          </w:p>
        </w:tc>
        <w:tc>
          <w:tcPr>
            <w:tcW w:w="1843" w:type="dxa"/>
            <w:shd w:val="clear" w:color="auto" w:fill="auto"/>
          </w:tcPr>
          <w:p w:rsidR="001A2DE6" w:rsidRPr="00604E52" w:rsidRDefault="001A2DE6"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1A2DE6" w:rsidRPr="001A2DE6" w:rsidRDefault="001A2DE6" w:rsidP="0063306B">
            <w:pPr>
              <w:spacing w:after="0" w:line="240" w:lineRule="auto"/>
              <w:rPr>
                <w:rFonts w:eastAsia="Times New Roman"/>
                <w:iCs/>
                <w:sz w:val="18"/>
                <w:szCs w:val="18"/>
                <w:lang w:eastAsia="hu-HU"/>
              </w:rPr>
            </w:pPr>
            <w:r w:rsidRPr="00210D97">
              <w:rPr>
                <w:sz w:val="18"/>
                <w:szCs w:val="18"/>
              </w:rPr>
              <w:t>57.832.800 EUR</w:t>
            </w:r>
          </w:p>
        </w:tc>
      </w:tr>
      <w:tr w:rsidR="001A2DE6" w:rsidRPr="00604E52" w:rsidTr="00F84374">
        <w:trPr>
          <w:trHeight w:val="195"/>
        </w:trPr>
        <w:tc>
          <w:tcPr>
            <w:tcW w:w="3085" w:type="dxa"/>
            <w:vMerge/>
            <w:shd w:val="clear" w:color="auto" w:fill="auto"/>
          </w:tcPr>
          <w:p w:rsidR="001A2DE6" w:rsidRPr="00604E52" w:rsidRDefault="001A2DE6" w:rsidP="0063306B">
            <w:pPr>
              <w:spacing w:after="0" w:line="240" w:lineRule="auto"/>
              <w:rPr>
                <w:rFonts w:eastAsia="Times New Roman"/>
                <w:b/>
                <w:bCs/>
                <w:iCs/>
                <w:sz w:val="18"/>
                <w:szCs w:val="18"/>
                <w:lang w:eastAsia="hu-HU"/>
              </w:rPr>
            </w:pPr>
          </w:p>
        </w:tc>
        <w:tc>
          <w:tcPr>
            <w:tcW w:w="1134" w:type="dxa"/>
            <w:shd w:val="clear" w:color="auto" w:fill="auto"/>
          </w:tcPr>
          <w:p w:rsidR="001A2DE6" w:rsidRPr="00604E52" w:rsidRDefault="001A2DE6" w:rsidP="0063306B">
            <w:pPr>
              <w:spacing w:after="0" w:line="240" w:lineRule="auto"/>
              <w:rPr>
                <w:rFonts w:eastAsia="Times New Roman"/>
                <w:b/>
                <w:iCs/>
                <w:sz w:val="18"/>
                <w:szCs w:val="18"/>
                <w:lang w:eastAsia="hu-HU"/>
              </w:rPr>
            </w:pPr>
          </w:p>
        </w:tc>
        <w:tc>
          <w:tcPr>
            <w:tcW w:w="1843" w:type="dxa"/>
            <w:shd w:val="clear" w:color="auto" w:fill="auto"/>
          </w:tcPr>
          <w:p w:rsidR="001A2DE6" w:rsidRPr="00604E52" w:rsidRDefault="001A2DE6"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1A2DE6" w:rsidRPr="001A2DE6" w:rsidRDefault="001A2DE6" w:rsidP="0063306B">
            <w:pPr>
              <w:spacing w:after="0" w:line="240" w:lineRule="auto"/>
              <w:rPr>
                <w:rFonts w:eastAsia="Times New Roman"/>
                <w:iCs/>
                <w:sz w:val="18"/>
                <w:szCs w:val="18"/>
                <w:lang w:eastAsia="hu-HU"/>
              </w:rPr>
            </w:pPr>
            <w:r w:rsidRPr="00210D97">
              <w:rPr>
                <w:sz w:val="18"/>
                <w:szCs w:val="18"/>
              </w:rPr>
              <w:t>45.715.200 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261.245.949 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146.019.679 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115.226.270 EUR</w:t>
            </w:r>
          </w:p>
        </w:tc>
      </w:tr>
      <w:tr w:rsidR="00D0209C" w:rsidRPr="00604E52" w:rsidTr="00F84374">
        <w:trPr>
          <w:trHeight w:val="263"/>
        </w:trPr>
        <w:tc>
          <w:tcPr>
            <w:tcW w:w="8755" w:type="dxa"/>
            <w:gridSpan w:val="4"/>
            <w:shd w:val="clear" w:color="auto" w:fill="D9D9D9"/>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D0209C" w:rsidRPr="00604E52" w:rsidTr="00F84374">
        <w:trPr>
          <w:trHeight w:val="420"/>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41453C" w:rsidRPr="00604E52" w:rsidRDefault="00D0209C" w:rsidP="0041453C">
            <w:pPr>
              <w:spacing w:after="0" w:line="240" w:lineRule="auto"/>
              <w:jc w:val="both"/>
              <w:rPr>
                <w:rFonts w:eastAsia="Times New Roman"/>
                <w:iCs/>
                <w:sz w:val="18"/>
                <w:szCs w:val="18"/>
                <w:lang w:eastAsia="hu-HU"/>
              </w:rPr>
            </w:pPr>
            <w:r w:rsidRPr="00604E52">
              <w:rPr>
                <w:rFonts w:eastAsia="Times New Roman"/>
                <w:iCs/>
                <w:sz w:val="18"/>
                <w:szCs w:val="18"/>
                <w:lang w:eastAsia="hu-HU"/>
              </w:rPr>
              <w:t>Ciljna vrednost kazalnika 4.430  mladih, vključenih v štipendijske sheme, je pretežno izračunana z deljenjem zneska dodeljenih sredstev za ukrepe, ki bodo prispevali k doseganju tega kazalnika s stroškom na enoto. Strošek na enoto je bil določen na podlagi ocene na osnovi dosedanjih vključitev po operacijah v obdobju 2007-2013. V manjšem obsegu pa je ciljna vrednost kazalnika izračunana na podlagi analize dosedanje prakse, upoštevajoč število vključenih in stroškov za izvedbo aktivnosti. Stroški na enoto</w:t>
            </w:r>
            <w:r w:rsidR="0041453C" w:rsidRPr="00604E52">
              <w:rPr>
                <w:rFonts w:eastAsia="Times New Roman"/>
                <w:iCs/>
                <w:sz w:val="18"/>
                <w:szCs w:val="18"/>
                <w:lang w:eastAsia="hu-HU"/>
              </w:rPr>
              <w:t>, ki so enaki za KRVS in KRZS</w:t>
            </w:r>
            <w:r w:rsidRPr="00604E52">
              <w:rPr>
                <w:rFonts w:eastAsia="Times New Roman"/>
                <w:iCs/>
                <w:sz w:val="18"/>
                <w:szCs w:val="18"/>
                <w:lang w:eastAsia="hu-HU"/>
              </w:rPr>
              <w:t xml:space="preserve"> se razlikujejo glede na področje štipendiranja in sicer: strošek na štipendista za specializirane in deficitarne poklice je cca. 6.250 EUR/posameznika (približno 430</w:t>
            </w:r>
            <w:r w:rsidR="0041453C" w:rsidRPr="00604E52">
              <w:rPr>
                <w:rFonts w:eastAsia="Times New Roman"/>
                <w:iCs/>
                <w:sz w:val="18"/>
                <w:szCs w:val="18"/>
                <w:lang w:eastAsia="hu-HU"/>
              </w:rPr>
              <w:t xml:space="preserve"> vključitev oziroma 2.687.500 EUR</w:t>
            </w:r>
            <w:r w:rsidRPr="00604E52">
              <w:rPr>
                <w:rFonts w:eastAsia="Times New Roman"/>
                <w:iCs/>
                <w:sz w:val="18"/>
                <w:szCs w:val="18"/>
                <w:lang w:eastAsia="hu-HU"/>
              </w:rPr>
              <w:t>), strošek na štipendista za enotne regijske štipendijske sheme pa je cca. 4.500 EUR/posameznika (4.000</w:t>
            </w:r>
            <w:r w:rsidR="0041453C" w:rsidRPr="00604E52">
              <w:rPr>
                <w:rFonts w:eastAsia="Times New Roman"/>
                <w:iCs/>
                <w:sz w:val="18"/>
                <w:szCs w:val="18"/>
                <w:lang w:eastAsia="hu-HU"/>
              </w:rPr>
              <w:t xml:space="preserve"> vključitev oziroma 18.000.000 EUR). </w:t>
            </w:r>
          </w:p>
          <w:p w:rsidR="0041453C" w:rsidRPr="00604E52" w:rsidRDefault="0041453C" w:rsidP="0063306B">
            <w:pPr>
              <w:spacing w:after="0" w:line="240" w:lineRule="auto"/>
              <w:jc w:val="both"/>
              <w:rPr>
                <w:rFonts w:eastAsia="Times New Roman"/>
                <w:iCs/>
                <w:sz w:val="18"/>
                <w:szCs w:val="18"/>
                <w:lang w:eastAsia="hu-HU"/>
              </w:rPr>
            </w:pPr>
          </w:p>
          <w:p w:rsidR="00D0209C" w:rsidRPr="00604E52" w:rsidRDefault="00D0209C" w:rsidP="0063306B">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Vrednosti vključenih za enotne regijske štipendije </w:t>
            </w:r>
            <w:r w:rsidR="0041453C" w:rsidRPr="00604E52">
              <w:rPr>
                <w:rFonts w:eastAsia="Times New Roman"/>
                <w:iCs/>
                <w:sz w:val="18"/>
                <w:szCs w:val="18"/>
                <w:lang w:eastAsia="hu-HU"/>
              </w:rPr>
              <w:t xml:space="preserve">KRVS </w:t>
            </w:r>
            <w:r w:rsidRPr="00604E52">
              <w:rPr>
                <w:rFonts w:eastAsia="Times New Roman"/>
                <w:iCs/>
                <w:sz w:val="18"/>
                <w:szCs w:val="18"/>
                <w:lang w:eastAsia="hu-HU"/>
              </w:rPr>
              <w:t xml:space="preserve">in </w:t>
            </w:r>
            <w:r w:rsidR="0041453C" w:rsidRPr="00604E52">
              <w:rPr>
                <w:rFonts w:eastAsia="Times New Roman"/>
                <w:iCs/>
                <w:sz w:val="18"/>
                <w:szCs w:val="18"/>
                <w:lang w:eastAsia="hu-HU"/>
              </w:rPr>
              <w:t xml:space="preserve">KRZS </w:t>
            </w:r>
            <w:r w:rsidRPr="00604E52">
              <w:rPr>
                <w:rFonts w:eastAsia="Times New Roman"/>
                <w:iCs/>
                <w:sz w:val="18"/>
                <w:szCs w:val="18"/>
                <w:lang w:eastAsia="hu-HU"/>
              </w:rPr>
              <w:t xml:space="preserve">so določene na podlagi podatkov o razmerju med sredstvi, ki so jih razdelile regionalne razvojne agencije v </w:t>
            </w:r>
            <w:r w:rsidR="0041453C" w:rsidRPr="00604E52">
              <w:rPr>
                <w:rFonts w:eastAsia="Times New Roman"/>
                <w:iCs/>
                <w:sz w:val="18"/>
                <w:szCs w:val="18"/>
                <w:lang w:eastAsia="hu-HU"/>
              </w:rPr>
              <w:t xml:space="preserve">KRVS </w:t>
            </w:r>
            <w:r w:rsidRPr="00604E52">
              <w:rPr>
                <w:rFonts w:eastAsia="Times New Roman"/>
                <w:iCs/>
                <w:sz w:val="18"/>
                <w:szCs w:val="18"/>
                <w:lang w:eastAsia="hu-HU"/>
              </w:rPr>
              <w:t xml:space="preserve">in v </w:t>
            </w:r>
            <w:r w:rsidR="0041453C" w:rsidRPr="00604E52">
              <w:rPr>
                <w:rFonts w:eastAsia="Times New Roman"/>
                <w:iCs/>
                <w:sz w:val="18"/>
                <w:szCs w:val="18"/>
                <w:lang w:eastAsia="hu-HU"/>
              </w:rPr>
              <w:t>KRZS</w:t>
            </w:r>
            <w:r w:rsidRPr="00604E52">
              <w:rPr>
                <w:rFonts w:eastAsia="Times New Roman"/>
                <w:iCs/>
                <w:sz w:val="18"/>
                <w:szCs w:val="18"/>
                <w:lang w:eastAsia="hu-HU"/>
              </w:rPr>
              <w:t xml:space="preserve">, ki znaša 73% na </w:t>
            </w:r>
            <w:r w:rsidR="0041453C" w:rsidRPr="00604E52">
              <w:rPr>
                <w:rFonts w:eastAsia="Times New Roman"/>
                <w:iCs/>
                <w:sz w:val="18"/>
                <w:szCs w:val="18"/>
                <w:lang w:eastAsia="hu-HU"/>
              </w:rPr>
              <w:t xml:space="preserve">KRVS </w:t>
            </w:r>
            <w:r w:rsidRPr="00604E52">
              <w:rPr>
                <w:rFonts w:eastAsia="Times New Roman"/>
                <w:iCs/>
                <w:sz w:val="18"/>
                <w:szCs w:val="18"/>
                <w:lang w:eastAsia="hu-HU"/>
              </w:rPr>
              <w:t xml:space="preserve">in 27% na </w:t>
            </w:r>
            <w:r w:rsidR="0041453C" w:rsidRPr="00604E52">
              <w:rPr>
                <w:rFonts w:eastAsia="Times New Roman"/>
                <w:iCs/>
                <w:sz w:val="18"/>
                <w:szCs w:val="18"/>
                <w:lang w:eastAsia="hu-HU"/>
              </w:rPr>
              <w:t>KRZS</w:t>
            </w:r>
            <w:r w:rsidRPr="00604E52">
              <w:rPr>
                <w:rFonts w:eastAsia="Times New Roman"/>
                <w:iCs/>
                <w:sz w:val="18"/>
                <w:szCs w:val="18"/>
                <w:lang w:eastAsia="hu-HU"/>
              </w:rPr>
              <w:t xml:space="preserve">. Vrednosti vključenih za specializirane in deficitarne poklice so izračunane na podlagi podatkov o izvajanju inštrumentov in dodelitvi sredstev v programskem obdobju 2007-2013, ki znaša 31% </w:t>
            </w:r>
            <w:r w:rsidR="0041453C" w:rsidRPr="00604E52">
              <w:rPr>
                <w:rFonts w:eastAsia="Times New Roman"/>
                <w:iCs/>
                <w:sz w:val="18"/>
                <w:szCs w:val="18"/>
                <w:lang w:eastAsia="hu-HU"/>
              </w:rPr>
              <w:t xml:space="preserve">KRVS </w:t>
            </w:r>
            <w:r w:rsidRPr="00604E52">
              <w:rPr>
                <w:rFonts w:eastAsia="Times New Roman"/>
                <w:iCs/>
                <w:sz w:val="18"/>
                <w:szCs w:val="18"/>
                <w:lang w:eastAsia="hu-HU"/>
              </w:rPr>
              <w:t xml:space="preserve">in 69% </w:t>
            </w:r>
            <w:r w:rsidR="0041453C" w:rsidRPr="00604E52">
              <w:rPr>
                <w:rFonts w:eastAsia="Times New Roman"/>
                <w:iCs/>
                <w:sz w:val="18"/>
                <w:szCs w:val="18"/>
                <w:lang w:eastAsia="hu-HU"/>
              </w:rPr>
              <w:t>KRZS</w:t>
            </w:r>
            <w:r w:rsidRPr="00604E52">
              <w:rPr>
                <w:rFonts w:eastAsia="Times New Roman"/>
                <w:iCs/>
                <w:sz w:val="18"/>
                <w:szCs w:val="18"/>
                <w:lang w:eastAsia="hu-HU"/>
              </w:rPr>
              <w:t xml:space="preserve">.  </w:t>
            </w:r>
          </w:p>
          <w:p w:rsidR="00D0209C" w:rsidRPr="00604E52" w:rsidRDefault="00D0209C" w:rsidP="0063306B">
            <w:pPr>
              <w:spacing w:after="0" w:line="240" w:lineRule="auto"/>
              <w:jc w:val="both"/>
              <w:rPr>
                <w:rFonts w:eastAsia="Times New Roman"/>
                <w:iCs/>
                <w:sz w:val="18"/>
                <w:szCs w:val="18"/>
                <w:lang w:eastAsia="hu-HU"/>
              </w:rPr>
            </w:pPr>
          </w:p>
          <w:p w:rsidR="00D0209C" w:rsidRPr="00604E52" w:rsidRDefault="00D0209C" w:rsidP="0063306B">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Vrednost mejnika za enotne regijske štipendije konec leta 2018 je določena na podlagi izkušenj iz programskega obdobja 2007-2013 in postavljena na 40%. Vrednost mejnika za specializirane in deficitarne poklice  konec leta 2018 pa je določena po ključu: Celotno obdobje (9 let) je bilo proporcionalno razdeljeno z leti obdobja OP, s predvidenim začetkom izvajanja operacij leta 2015 ter pomnoženo s koeficientom </w:t>
            </w:r>
            <w:r w:rsidRPr="00604E52">
              <w:rPr>
                <w:rFonts w:eastAsia="Times New Roman"/>
                <w:iCs/>
                <w:sz w:val="18"/>
                <w:szCs w:val="18"/>
                <w:lang w:eastAsia="hu-HU"/>
              </w:rPr>
              <w:lastRenderedPageBreak/>
              <w:t>število let izvajanja do konca leta 2018 (3/9).</w:t>
            </w:r>
          </w:p>
          <w:p w:rsidR="0041453C" w:rsidRPr="00604E52" w:rsidRDefault="0041453C" w:rsidP="0063306B">
            <w:pPr>
              <w:spacing w:after="0" w:line="240" w:lineRule="auto"/>
              <w:jc w:val="both"/>
              <w:rPr>
                <w:rFonts w:eastAsia="Times New Roman"/>
                <w:iCs/>
                <w:sz w:val="18"/>
                <w:szCs w:val="18"/>
                <w:lang w:eastAsia="hu-HU"/>
              </w:rPr>
            </w:pPr>
          </w:p>
          <w:p w:rsidR="0041453C" w:rsidRPr="00604E52" w:rsidRDefault="0041453C" w:rsidP="0041453C">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Strošek na enoto za KRVS znaša približno 6.250 EUR/posameznik za specializirane in deficitarne poklice (134 vključitev oz. 837.500 EUR), strošek na enoto za KRVS za enotne regijske štipendije znaša okvirno 4.500 EUR/posameznik (2.920 vključitev oziroma 13.140.000 EUR). Za KRVS je namenjenih 13.977.500 EUR. </w:t>
            </w:r>
          </w:p>
          <w:p w:rsidR="0041453C" w:rsidRPr="00604E52" w:rsidRDefault="0041453C" w:rsidP="0041453C">
            <w:pPr>
              <w:spacing w:after="0" w:line="240" w:lineRule="auto"/>
              <w:jc w:val="both"/>
              <w:rPr>
                <w:rFonts w:eastAsia="Times New Roman"/>
                <w:iCs/>
                <w:sz w:val="18"/>
                <w:szCs w:val="18"/>
                <w:lang w:eastAsia="hu-HU"/>
              </w:rPr>
            </w:pPr>
          </w:p>
          <w:p w:rsidR="0041453C" w:rsidRPr="00604E52" w:rsidRDefault="0041453C" w:rsidP="0041453C">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Strošek na enoto za KRZS znaša približno 6.250 EUR/posameznik za specializirane in deficitarne poklice (296 vključitev oz. 1.850.000 EUR), strošek na enoto za KRZS za enotne regijske štipendije znaša okvirno 4.500 EUR/posameznik (1.080 vključitev oz. 4.860.000 EUR). Za KRZS je namenjenih 6.710.000 EUR. </w:t>
            </w:r>
          </w:p>
          <w:p w:rsidR="00D0209C" w:rsidRPr="00604E52" w:rsidRDefault="00D0209C" w:rsidP="0063306B">
            <w:pPr>
              <w:spacing w:after="0" w:line="240" w:lineRule="auto"/>
              <w:jc w:val="both"/>
              <w:rPr>
                <w:rFonts w:eastAsia="Times New Roman"/>
                <w:iCs/>
                <w:sz w:val="18"/>
                <w:szCs w:val="18"/>
                <w:lang w:eastAsia="hu-HU"/>
              </w:rPr>
            </w:pPr>
          </w:p>
          <w:p w:rsidR="00D0209C" w:rsidRPr="00604E52" w:rsidRDefault="00D0209C" w:rsidP="0063306B">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Standardna ocean stroškov vključuje tako neposredne kot posredne stroške, potrebne za izvedbo operacije, vendar predstavlja zgolj oceno, na podlagi katere so opredeljene skupne vrednosti in se lahko pri izvajanju operacije spreminja. </w:t>
            </w:r>
          </w:p>
          <w:p w:rsidR="00D0209C" w:rsidRPr="00604E52" w:rsidRDefault="00D0209C" w:rsidP="0063306B">
            <w:pPr>
              <w:spacing w:after="0" w:line="240" w:lineRule="auto"/>
              <w:jc w:val="both"/>
              <w:rPr>
                <w:rFonts w:eastAsia="Times New Roman"/>
                <w:iCs/>
                <w:sz w:val="18"/>
                <w:szCs w:val="18"/>
                <w:lang w:eastAsia="hu-HU"/>
              </w:rPr>
            </w:pPr>
            <w:r w:rsidRPr="00604E52">
              <w:rPr>
                <w:rFonts w:eastAsia="Times New Roman"/>
                <w:iCs/>
                <w:sz w:val="18"/>
                <w:szCs w:val="18"/>
                <w:lang w:eastAsia="hu-HU"/>
              </w:rPr>
              <w:t>Te ocene se lahko izkažejo za neustrezne, kolikor pride do nepredvidenih dogodkov oz. stanj, kot je npr.: spremenjeno družbeno-gospodarsko stanje, ki pomembno vpliva na tržne cene in stroške ter posledično na možnost izvedbe posameznih aktivnosti in sposobnost vključevanja posameznikov.</w:t>
            </w:r>
          </w:p>
        </w:tc>
      </w:tr>
      <w:tr w:rsidR="00D0209C" w:rsidRPr="00604E52" w:rsidTr="00F84374">
        <w:trPr>
          <w:trHeight w:val="1740"/>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deležu finančnih sredstev, dodeljenih operacijam, ki jim ustrezajo kazalniki učinka in ključne faze izvajanja, določeni v okviru uspešnosti, ter obrazložitev načina izračuna deleža</w:t>
            </w:r>
          </w:p>
          <w:p w:rsidR="00D0209C" w:rsidRPr="00604E52" w:rsidRDefault="00D0209C" w:rsidP="0063306B">
            <w:pPr>
              <w:spacing w:after="0" w:line="240" w:lineRule="auto"/>
              <w:rPr>
                <w:rFonts w:eastAsia="Times New Roman"/>
                <w:bCs/>
                <w:iCs/>
                <w:sz w:val="18"/>
                <w:szCs w:val="18"/>
                <w:lang w:eastAsia="hu-HU"/>
              </w:rPr>
            </w:pP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 aktivnostmi, ki se bodo izvajale za doseganje kazalnika, je povezano približno 8% finančnih sredstev namenjenih celotni prednostni osi</w:t>
            </w:r>
            <w:r w:rsidR="0041453C" w:rsidRPr="00604E52">
              <w:rPr>
                <w:rFonts w:eastAsia="Times New Roman"/>
                <w:iCs/>
                <w:sz w:val="18"/>
                <w:szCs w:val="18"/>
                <w:lang w:eastAsia="hu-HU"/>
              </w:rPr>
              <w:t xml:space="preserve"> oziroma 9,6% sredstev prednostne osi za KRVS, kar predstavlja 13.977.500,00 EUR in  5,8% sredstev prednostne osi za KRZS, kar predstavlja 6.710.000,00 EUR</w:t>
            </w:r>
            <w:r w:rsidRPr="00604E52">
              <w:rPr>
                <w:rFonts w:eastAsia="Times New Roman"/>
                <w:iCs/>
                <w:sz w:val="18"/>
                <w:szCs w:val="18"/>
                <w:lang w:eastAsia="hu-HU"/>
              </w:rPr>
              <w:t xml:space="preserve">. Do konca leta 2018 načrtujemo realizacijo 1.772 vključitev, kar predstavlja 40% porabe finančnih sredstev (280.000 EUR) namenjenih za dosego vrednosti kazalnika. </w:t>
            </w:r>
          </w:p>
          <w:p w:rsidR="00D0209C" w:rsidRPr="00604E52" w:rsidRDefault="00D0209C" w:rsidP="0063306B">
            <w:pPr>
              <w:spacing w:after="0" w:line="240" w:lineRule="auto"/>
              <w:rPr>
                <w:rFonts w:eastAsia="Times New Roman"/>
                <w:iCs/>
                <w:sz w:val="18"/>
                <w:szCs w:val="18"/>
                <w:lang w:eastAsia="hu-HU"/>
              </w:rPr>
            </w:pPr>
          </w:p>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Ta kazalnik bomo izpolnili z izvajanjem naslednjih aktivnosti:</w:t>
            </w:r>
          </w:p>
          <w:p w:rsidR="00D0209C" w:rsidRPr="00604E52" w:rsidRDefault="00D0209C" w:rsidP="00B5495E">
            <w:pPr>
              <w:numPr>
                <w:ilvl w:val="0"/>
                <w:numId w:val="118"/>
              </w:numPr>
              <w:autoSpaceDE w:val="0"/>
              <w:autoSpaceDN w:val="0"/>
              <w:adjustRightInd w:val="0"/>
              <w:spacing w:after="0" w:line="240" w:lineRule="auto"/>
              <w:jc w:val="both"/>
              <w:rPr>
                <w:rFonts w:eastAsia="Times New Roman"/>
                <w:iCs/>
                <w:sz w:val="18"/>
                <w:szCs w:val="18"/>
                <w:lang w:eastAsia="hu-HU"/>
              </w:rPr>
            </w:pPr>
            <w:r w:rsidRPr="00604E52">
              <w:rPr>
                <w:rFonts w:eastAsia="Times New Roman"/>
                <w:iCs/>
                <w:sz w:val="18"/>
                <w:szCs w:val="18"/>
                <w:lang w:eastAsia="hu-HU"/>
              </w:rPr>
              <w:t>Regijske štipendijske sheme in štipendije za deficitarne in specializirane poklice, s katerimi se bo povezalo izobraževanje z okoljem</w:t>
            </w:r>
          </w:p>
        </w:tc>
      </w:tr>
      <w:tr w:rsidR="00D0209C" w:rsidRPr="00604E52" w:rsidTr="00F84374">
        <w:trPr>
          <w:trHeight w:val="1413"/>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D0209C" w:rsidRPr="00604E52" w:rsidRDefault="00D0209C" w:rsidP="0063306B">
            <w:pPr>
              <w:autoSpaceDE w:val="0"/>
              <w:autoSpaceDN w:val="0"/>
              <w:adjustRightInd w:val="0"/>
              <w:spacing w:after="0" w:line="240" w:lineRule="auto"/>
              <w:rPr>
                <w:rFonts w:eastAsia="Times New Roman"/>
                <w:bCs/>
                <w:iCs/>
                <w:sz w:val="18"/>
                <w:szCs w:val="18"/>
                <w:lang w:eastAsia="hu-HU"/>
              </w:rPr>
            </w:pPr>
            <w:r w:rsidRPr="00604E52">
              <w:rPr>
                <w:rFonts w:eastAsia="Times New Roman"/>
                <w:bCs/>
                <w:iCs/>
                <w:sz w:val="18"/>
                <w:szCs w:val="18"/>
                <w:lang w:eastAsia="hu-HU"/>
              </w:rPr>
              <w:t xml:space="preserve">Na tej prednostni naložbi bomo kazalnike spremljali skladno s smernicami za spremljanje in vrednotenje, ki jih bo izdal OU. </w:t>
            </w:r>
          </w:p>
          <w:p w:rsidR="00D0209C" w:rsidRPr="00604E52" w:rsidRDefault="00D0209C" w:rsidP="0063306B">
            <w:p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Doseganje vrednosti posameznih kazalnikov se bo spremljalo enkrat letno preko ustreznega informacijskega sistema, ki bo omogočal vpogled v doseganje ciljnih vrednosti po načrtovanih obdobjih. Spremljanje kvalitativnih in kvantitativnih rezultatov bo prispevalo k odkrivanju težav in pripravi ukrepov za odpravo le-teh. </w:t>
            </w:r>
          </w:p>
          <w:p w:rsidR="00D0209C" w:rsidRPr="00604E52" w:rsidRDefault="00D0209C" w:rsidP="0063306B">
            <w:pPr>
              <w:spacing w:after="0" w:line="240" w:lineRule="auto"/>
              <w:rPr>
                <w:rFonts w:eastAsia="Times New Roman"/>
                <w:bCs/>
                <w:iCs/>
                <w:sz w:val="18"/>
                <w:szCs w:val="18"/>
                <w:lang w:eastAsia="hu-HU"/>
              </w:rPr>
            </w:pPr>
          </w:p>
          <w:p w:rsidR="00D0209C" w:rsidRPr="00604E52" w:rsidRDefault="00D0209C" w:rsidP="0063306B">
            <w:pPr>
              <w:spacing w:after="0" w:line="240" w:lineRule="auto"/>
              <w:rPr>
                <w:rFonts w:eastAsia="Times New Roman"/>
                <w:bCs/>
                <w:iCs/>
                <w:sz w:val="18"/>
                <w:szCs w:val="18"/>
                <w:lang w:eastAsia="hu-HU"/>
              </w:rPr>
            </w:pPr>
            <w:r w:rsidRPr="00604E52">
              <w:rPr>
                <w:rFonts w:eastAsia="Times New Roman"/>
                <w:bCs/>
                <w:iCs/>
                <w:sz w:val="18"/>
                <w:szCs w:val="18"/>
                <w:lang w:eastAsia="hu-HU"/>
              </w:rPr>
              <w:t>Doseganje kazalnikov bomo spremljali tudi s letnimi poročili in redno spremljanje v skladu s pogodbami o sofinanciranju.</w:t>
            </w:r>
          </w:p>
        </w:tc>
      </w:tr>
    </w:tbl>
    <w:p w:rsidR="00786ED6" w:rsidRPr="00210D97" w:rsidRDefault="00786ED6" w:rsidP="009910B4">
      <w:pPr>
        <w:spacing w:after="0" w:line="240" w:lineRule="auto"/>
        <w:jc w:val="both"/>
        <w:rPr>
          <w:sz w:val="16"/>
          <w:szCs w:val="16"/>
          <w:lang w:val="it-IT"/>
        </w:rPr>
      </w:pPr>
      <w:r w:rsidRPr="00210D97">
        <w:rPr>
          <w:sz w:val="16"/>
          <w:szCs w:val="16"/>
          <w:lang w:val="it-IT"/>
        </w:rPr>
        <w:t>*</w:t>
      </w:r>
      <w:r w:rsidRPr="00604E52">
        <w:rPr>
          <w:sz w:val="16"/>
          <w:szCs w:val="16"/>
        </w:rPr>
        <w:t xml:space="preserve"> </w:t>
      </w:r>
      <w:proofErr w:type="spellStart"/>
      <w:r w:rsidRPr="00210D97">
        <w:rPr>
          <w:sz w:val="16"/>
          <w:szCs w:val="16"/>
          <w:lang w:val="it-IT"/>
        </w:rPr>
        <w:t>Vsa</w:t>
      </w:r>
      <w:proofErr w:type="spellEnd"/>
      <w:r w:rsidRPr="00210D97">
        <w:rPr>
          <w:sz w:val="16"/>
          <w:szCs w:val="16"/>
          <w:lang w:val="it-IT"/>
        </w:rPr>
        <w:t xml:space="preserve"> </w:t>
      </w:r>
      <w:proofErr w:type="spellStart"/>
      <w:r w:rsidRPr="00210D97">
        <w:rPr>
          <w:sz w:val="16"/>
          <w:szCs w:val="16"/>
          <w:lang w:val="it-IT"/>
        </w:rPr>
        <w:t>polja</w:t>
      </w:r>
      <w:proofErr w:type="spellEnd"/>
      <w:r w:rsidRPr="00210D97">
        <w:rPr>
          <w:sz w:val="16"/>
          <w:szCs w:val="16"/>
          <w:lang w:val="it-IT"/>
        </w:rPr>
        <w:t xml:space="preserve"> so </w:t>
      </w:r>
      <w:proofErr w:type="spellStart"/>
      <w:r w:rsidRPr="00210D97">
        <w:rPr>
          <w:sz w:val="16"/>
          <w:szCs w:val="16"/>
          <w:lang w:val="it-IT"/>
        </w:rPr>
        <w:t>obvezna</w:t>
      </w:r>
      <w:proofErr w:type="spellEnd"/>
      <w:r w:rsidRPr="00210D97">
        <w:rPr>
          <w:sz w:val="16"/>
          <w:szCs w:val="16"/>
          <w:lang w:val="it-IT"/>
        </w:rPr>
        <w:t xml:space="preserve">, </w:t>
      </w:r>
      <w:proofErr w:type="spellStart"/>
      <w:r w:rsidRPr="00210D97">
        <w:rPr>
          <w:sz w:val="16"/>
          <w:szCs w:val="16"/>
          <w:lang w:val="it-IT"/>
        </w:rPr>
        <w:t>glej</w:t>
      </w:r>
      <w:proofErr w:type="spellEnd"/>
      <w:r w:rsidRPr="00210D97">
        <w:rPr>
          <w:sz w:val="16"/>
          <w:szCs w:val="16"/>
          <w:lang w:val="it-IT"/>
        </w:rPr>
        <w:t xml:space="preserve"> </w:t>
      </w:r>
      <w:hyperlink r:id="rId12" w:history="1">
        <w:r w:rsidRPr="00210D97">
          <w:rPr>
            <w:rStyle w:val="Hiperpovezava"/>
            <w:color w:val="auto"/>
            <w:sz w:val="16"/>
            <w:szCs w:val="16"/>
            <w:lang w:val="it-IT"/>
          </w:rPr>
          <w:t>http://eur-lex.europa.eu/legal-content/SL/TXT/PDF/?uri=CELEX:32014R0215&amp;from=EN</w:t>
        </w:r>
      </w:hyperlink>
    </w:p>
    <w:p w:rsidR="00786ED6" w:rsidRPr="00210D97" w:rsidRDefault="00786ED6" w:rsidP="009910B4">
      <w:pPr>
        <w:spacing w:after="0" w:line="240" w:lineRule="auto"/>
        <w:rPr>
          <w:sz w:val="16"/>
          <w:szCs w:val="16"/>
          <w:lang w:val="it-IT"/>
        </w:rPr>
      </w:pPr>
      <w:r w:rsidRPr="00210D97">
        <w:rPr>
          <w:rFonts w:eastAsia="Times New Roman"/>
          <w:b/>
          <w:bCs/>
          <w:iCs/>
          <w:sz w:val="16"/>
          <w:szCs w:val="16"/>
          <w:lang w:val="it-IT" w:eastAsia="hu-HU"/>
        </w:rPr>
        <w:t>**</w:t>
      </w:r>
      <w:proofErr w:type="spellStart"/>
      <w:r w:rsidRPr="00210D97">
        <w:rPr>
          <w:sz w:val="16"/>
          <w:szCs w:val="16"/>
          <w:lang w:val="it-IT"/>
        </w:rPr>
        <w:t>Glej</w:t>
      </w:r>
      <w:proofErr w:type="spellEnd"/>
      <w:r w:rsidRPr="00210D97">
        <w:rPr>
          <w:sz w:val="16"/>
          <w:szCs w:val="16"/>
          <w:lang w:val="it-IT"/>
        </w:rPr>
        <w:t xml:space="preserve"> </w:t>
      </w:r>
      <w:proofErr w:type="spellStart"/>
      <w:r w:rsidRPr="00210D97">
        <w:rPr>
          <w:sz w:val="16"/>
          <w:szCs w:val="16"/>
          <w:lang w:val="it-IT"/>
        </w:rPr>
        <w:t>Partnerski</w:t>
      </w:r>
      <w:proofErr w:type="spellEnd"/>
      <w:r w:rsidRPr="00210D97">
        <w:rPr>
          <w:sz w:val="16"/>
          <w:szCs w:val="16"/>
          <w:lang w:val="it-IT"/>
        </w:rPr>
        <w:t xml:space="preserve"> </w:t>
      </w:r>
      <w:proofErr w:type="spellStart"/>
      <w:r w:rsidRPr="00210D97">
        <w:rPr>
          <w:sz w:val="16"/>
          <w:szCs w:val="16"/>
          <w:lang w:val="it-IT"/>
        </w:rPr>
        <w:t>sporazum</w:t>
      </w:r>
      <w:proofErr w:type="spellEnd"/>
      <w:r w:rsidRPr="00210D97">
        <w:rPr>
          <w:sz w:val="16"/>
          <w:szCs w:val="16"/>
          <w:lang w:val="it-IT"/>
        </w:rPr>
        <w:t xml:space="preserve"> </w:t>
      </w:r>
      <w:proofErr w:type="spellStart"/>
      <w:r w:rsidRPr="00210D97">
        <w:rPr>
          <w:sz w:val="16"/>
          <w:szCs w:val="16"/>
          <w:lang w:val="it-IT"/>
        </w:rPr>
        <w:t>stran</w:t>
      </w:r>
      <w:proofErr w:type="spellEnd"/>
      <w:r w:rsidRPr="00210D97">
        <w:rPr>
          <w:sz w:val="16"/>
          <w:szCs w:val="16"/>
          <w:lang w:val="it-IT"/>
        </w:rPr>
        <w:t xml:space="preserve"> 125-126: </w:t>
      </w:r>
      <w:hyperlink r:id="rId13" w:history="1">
        <w:r w:rsidRPr="00210D97">
          <w:rPr>
            <w:rStyle w:val="Hiperpovezava"/>
            <w:color w:val="auto"/>
            <w:sz w:val="16"/>
            <w:szCs w:val="16"/>
            <w:lang w:val="it-IT"/>
          </w:rPr>
          <w:t>http://www.svrk.gov.si/fileadmin/svrk.gov.si/pageuploads/Dokumenti_za_objavo_na_vstopni_strani/3.4.2014PS.pdf</w:t>
        </w:r>
      </w:hyperlink>
    </w:p>
    <w:p w:rsidR="00786ED6" w:rsidRPr="00604E52" w:rsidRDefault="00786ED6" w:rsidP="009910B4">
      <w:pPr>
        <w:spacing w:after="0" w:line="240" w:lineRule="auto"/>
        <w:rPr>
          <w:b/>
          <w:sz w:val="18"/>
          <w:szCs w:val="18"/>
        </w:rPr>
      </w:pPr>
    </w:p>
    <w:p w:rsidR="0061507D" w:rsidRPr="00604E52" w:rsidRDefault="0061507D" w:rsidP="009910B4">
      <w:pPr>
        <w:spacing w:after="0" w:line="240" w:lineRule="auto"/>
        <w:rPr>
          <w:b/>
          <w:sz w:val="18"/>
          <w:szCs w:val="18"/>
        </w:rPr>
      </w:pPr>
      <w:r w:rsidRPr="00604E52">
        <w:rPr>
          <w:b/>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952990" w:rsidRPr="00604E52" w:rsidTr="003178A8">
        <w:trPr>
          <w:trHeight w:val="296"/>
        </w:trPr>
        <w:tc>
          <w:tcPr>
            <w:tcW w:w="8755" w:type="dxa"/>
            <w:gridSpan w:val="4"/>
            <w:shd w:val="clear" w:color="auto" w:fill="D9D9D9"/>
          </w:tcPr>
          <w:p w:rsidR="00952990" w:rsidRPr="00604E52" w:rsidRDefault="00952990" w:rsidP="003178A8">
            <w:pPr>
              <w:spacing w:after="0" w:line="240" w:lineRule="auto"/>
              <w:rPr>
                <w:rFonts w:eastAsia="Times New Roman"/>
                <w:b/>
                <w:iCs/>
                <w:caps/>
                <w:sz w:val="18"/>
                <w:szCs w:val="18"/>
                <w:lang w:eastAsia="hu-HU"/>
              </w:rPr>
            </w:pPr>
            <w:r w:rsidRPr="00604E52">
              <w:rPr>
                <w:rFonts w:eastAsia="Times New Roman"/>
                <w:b/>
                <w:iCs/>
                <w:caps/>
                <w:sz w:val="18"/>
                <w:szCs w:val="18"/>
                <w:lang w:eastAsia="hu-HU"/>
              </w:rPr>
              <w:lastRenderedPageBreak/>
              <w:t>SPLOŠNI PODATKI</w:t>
            </w:r>
          </w:p>
        </w:tc>
      </w:tr>
      <w:tr w:rsidR="00952990" w:rsidRPr="00604E52" w:rsidTr="003178A8">
        <w:trPr>
          <w:trHeight w:val="308"/>
        </w:trPr>
        <w:tc>
          <w:tcPr>
            <w:tcW w:w="3085" w:type="dxa"/>
            <w:shd w:val="clear" w:color="auto" w:fill="auto"/>
          </w:tcPr>
          <w:p w:rsidR="00952990" w:rsidRPr="00604E52" w:rsidRDefault="00952990" w:rsidP="003178A8">
            <w:pPr>
              <w:spacing w:after="0" w:line="240" w:lineRule="auto"/>
              <w:rPr>
                <w:rFonts w:eastAsia="Times New Roman"/>
                <w:b/>
                <w:bCs/>
                <w:iCs/>
                <w:sz w:val="18"/>
                <w:szCs w:val="18"/>
                <w:lang w:eastAsia="hu-HU"/>
              </w:rPr>
            </w:pPr>
            <w:r w:rsidRPr="00604E52">
              <w:rPr>
                <w:rFonts w:eastAsia="Times New Roman"/>
                <w:b/>
                <w:bCs/>
                <w:iCs/>
                <w:sz w:val="18"/>
                <w:szCs w:val="18"/>
                <w:lang w:eastAsia="hu-HU"/>
              </w:rPr>
              <w:t>Prednostna os</w:t>
            </w:r>
          </w:p>
        </w:tc>
        <w:tc>
          <w:tcPr>
            <w:tcW w:w="5670" w:type="dxa"/>
            <w:gridSpan w:val="3"/>
            <w:shd w:val="clear" w:color="auto" w:fill="auto"/>
          </w:tcPr>
          <w:p w:rsidR="00952990" w:rsidRPr="00604E52" w:rsidRDefault="00952990" w:rsidP="003178A8">
            <w:pPr>
              <w:spacing w:after="0" w:line="240" w:lineRule="auto"/>
              <w:rPr>
                <w:rFonts w:eastAsia="Times New Roman"/>
                <w:b/>
                <w:iCs/>
                <w:sz w:val="18"/>
                <w:szCs w:val="18"/>
                <w:lang w:eastAsia="hu-HU"/>
              </w:rPr>
            </w:pPr>
            <w:r w:rsidRPr="00604E52">
              <w:rPr>
                <w:rFonts w:eastAsia="Times New Roman"/>
                <w:b/>
                <w:iCs/>
                <w:sz w:val="18"/>
                <w:szCs w:val="18"/>
                <w:lang w:eastAsia="hu-HU"/>
              </w:rPr>
              <w:t>2.10. Znanje, spretnosti in vseživljenjsko učenje za boljšo zaposljivost</w:t>
            </w:r>
          </w:p>
        </w:tc>
      </w:tr>
      <w:tr w:rsidR="00952990" w:rsidRPr="00604E52" w:rsidTr="003178A8">
        <w:trPr>
          <w:trHeight w:val="201"/>
        </w:trPr>
        <w:tc>
          <w:tcPr>
            <w:tcW w:w="3085" w:type="dxa"/>
            <w:shd w:val="clear" w:color="auto" w:fill="auto"/>
          </w:tcPr>
          <w:p w:rsidR="00952990" w:rsidRPr="00604E52" w:rsidRDefault="00952990" w:rsidP="003178A8">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952990" w:rsidRPr="00604E52" w:rsidRDefault="00952990" w:rsidP="003178A8">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ESS </w:t>
            </w:r>
          </w:p>
        </w:tc>
      </w:tr>
      <w:tr w:rsidR="00952990" w:rsidRPr="00604E52" w:rsidTr="003178A8">
        <w:trPr>
          <w:trHeight w:val="130"/>
        </w:trPr>
        <w:tc>
          <w:tcPr>
            <w:tcW w:w="3085" w:type="dxa"/>
            <w:shd w:val="clear" w:color="auto" w:fill="auto"/>
          </w:tcPr>
          <w:p w:rsidR="00952990" w:rsidRPr="00604E52" w:rsidRDefault="00952990" w:rsidP="003178A8">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952990" w:rsidRPr="00604E52" w:rsidRDefault="00952990" w:rsidP="003178A8">
            <w:pPr>
              <w:spacing w:after="0" w:line="240" w:lineRule="auto"/>
              <w:rPr>
                <w:rFonts w:eastAsia="Times New Roman"/>
                <w:b/>
                <w:iCs/>
                <w:sz w:val="18"/>
                <w:szCs w:val="18"/>
                <w:lang w:eastAsia="hu-HU"/>
              </w:rPr>
            </w:pPr>
            <w:r w:rsidRPr="00604E52">
              <w:rPr>
                <w:rFonts w:eastAsia="Times New Roman"/>
                <w:b/>
                <w:iCs/>
                <w:sz w:val="18"/>
                <w:szCs w:val="18"/>
                <w:lang w:eastAsia="hu-HU"/>
              </w:rPr>
              <w:t>10</w:t>
            </w:r>
          </w:p>
        </w:tc>
      </w:tr>
      <w:tr w:rsidR="00952990" w:rsidRPr="00604E52" w:rsidTr="003178A8">
        <w:trPr>
          <w:trHeight w:val="133"/>
        </w:trPr>
        <w:tc>
          <w:tcPr>
            <w:tcW w:w="3085" w:type="dxa"/>
            <w:shd w:val="clear" w:color="auto" w:fill="auto"/>
          </w:tcPr>
          <w:p w:rsidR="00952990" w:rsidRPr="00604E52" w:rsidRDefault="00952990" w:rsidP="003178A8">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952990" w:rsidRPr="00604E52" w:rsidRDefault="00952990" w:rsidP="003178A8">
            <w:pPr>
              <w:spacing w:after="0" w:line="240" w:lineRule="auto"/>
              <w:rPr>
                <w:rFonts w:eastAsia="Times New Roman"/>
                <w:b/>
                <w:iCs/>
                <w:sz w:val="18"/>
                <w:szCs w:val="18"/>
                <w:lang w:eastAsia="hu-HU"/>
              </w:rPr>
            </w:pPr>
            <w:r w:rsidRPr="00604E52">
              <w:rPr>
                <w:rFonts w:eastAsia="Times New Roman"/>
                <w:b/>
                <w:iCs/>
                <w:sz w:val="18"/>
                <w:szCs w:val="18"/>
                <w:lang w:eastAsia="hu-HU"/>
              </w:rPr>
              <w:t>Izboljšanje kompetenc zaposlenih za zmanjšanje neskladij med usposobljenostjo in potrebami trga dela</w:t>
            </w:r>
          </w:p>
        </w:tc>
      </w:tr>
      <w:tr w:rsidR="00952990" w:rsidRPr="00604E52" w:rsidTr="003178A8">
        <w:trPr>
          <w:trHeight w:val="297"/>
        </w:trPr>
        <w:tc>
          <w:tcPr>
            <w:tcW w:w="3085" w:type="dxa"/>
            <w:shd w:val="clear" w:color="auto" w:fill="D9D9D9"/>
            <w:hideMark/>
          </w:tcPr>
          <w:p w:rsidR="00952990" w:rsidRPr="00604E52" w:rsidRDefault="00952990" w:rsidP="003178A8">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952990" w:rsidRPr="00604E52" w:rsidRDefault="00952990" w:rsidP="003178A8">
            <w:pPr>
              <w:spacing w:after="0" w:line="240" w:lineRule="auto"/>
              <w:rPr>
                <w:rFonts w:eastAsia="Times New Roman"/>
                <w:b/>
                <w:iCs/>
                <w:sz w:val="18"/>
                <w:szCs w:val="18"/>
                <w:lang w:eastAsia="hu-HU"/>
              </w:rPr>
            </w:pPr>
            <w:r w:rsidRPr="00604E52">
              <w:rPr>
                <w:rFonts w:eastAsia="Times New Roman"/>
                <w:b/>
                <w:iCs/>
                <w:sz w:val="18"/>
                <w:szCs w:val="18"/>
                <w:lang w:eastAsia="hu-HU"/>
              </w:rPr>
              <w:t>Število vključenih v programe usposabljanj, specializacij, dodatnih kvalifikacij in prekvalifikacij</w:t>
            </w:r>
          </w:p>
        </w:tc>
      </w:tr>
      <w:tr w:rsidR="00952990" w:rsidRPr="00604E52" w:rsidTr="003178A8">
        <w:trPr>
          <w:trHeight w:val="445"/>
        </w:trPr>
        <w:tc>
          <w:tcPr>
            <w:tcW w:w="3085" w:type="dxa"/>
            <w:shd w:val="clear" w:color="auto" w:fill="auto"/>
          </w:tcPr>
          <w:p w:rsidR="00952990" w:rsidRPr="00604E52" w:rsidRDefault="00952990" w:rsidP="003178A8">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952990" w:rsidRPr="00604E52" w:rsidRDefault="00952990" w:rsidP="003178A8">
            <w:pPr>
              <w:spacing w:after="0" w:line="240" w:lineRule="auto"/>
              <w:rPr>
                <w:rFonts w:eastAsia="Times New Roman"/>
                <w:b/>
                <w:bCs/>
                <w:iCs/>
                <w:sz w:val="16"/>
                <w:szCs w:val="16"/>
                <w:lang w:eastAsia="hu-HU"/>
              </w:rPr>
            </w:pPr>
          </w:p>
        </w:tc>
        <w:tc>
          <w:tcPr>
            <w:tcW w:w="5670" w:type="dxa"/>
            <w:gridSpan w:val="3"/>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10.10</w:t>
            </w:r>
          </w:p>
        </w:tc>
      </w:tr>
      <w:tr w:rsidR="00952990" w:rsidRPr="00604E52" w:rsidTr="003178A8">
        <w:trPr>
          <w:trHeight w:val="619"/>
        </w:trPr>
        <w:tc>
          <w:tcPr>
            <w:tcW w:w="3085" w:type="dxa"/>
            <w:shd w:val="clear" w:color="auto" w:fill="auto"/>
            <w:hideMark/>
          </w:tcPr>
          <w:p w:rsidR="00952990" w:rsidRPr="00604E52" w:rsidRDefault="00952990" w:rsidP="003178A8">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952990" w:rsidRPr="00604E52" w:rsidRDefault="00952990" w:rsidP="003178A8">
            <w:pPr>
              <w:spacing w:after="0" w:line="240" w:lineRule="auto"/>
              <w:rPr>
                <w:rFonts w:eastAsia="Times New Roman"/>
                <w:bCs/>
                <w:iCs/>
                <w:sz w:val="16"/>
                <w:szCs w:val="16"/>
                <w:lang w:eastAsia="hu-HU"/>
              </w:rPr>
            </w:pPr>
          </w:p>
        </w:tc>
        <w:tc>
          <w:tcPr>
            <w:tcW w:w="5670" w:type="dxa"/>
            <w:gridSpan w:val="3"/>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sz w:val="18"/>
                <w:szCs w:val="18"/>
              </w:rPr>
              <w:t>Z vključitvijo zaposlenih v programe usposabljanja le-ti pridobijo znanja, spretnosti in kompetenc potrebne za izvajanje konkretnih opravil na določenem delovnem mestu, se specializirajo na lastnem področju dela ali prekvalificirajo za delo na drugem področju</w:t>
            </w:r>
          </w:p>
        </w:tc>
      </w:tr>
      <w:tr w:rsidR="00952990" w:rsidRPr="00604E52" w:rsidTr="003178A8">
        <w:trPr>
          <w:trHeight w:val="195"/>
        </w:trPr>
        <w:tc>
          <w:tcPr>
            <w:tcW w:w="3085" w:type="dxa"/>
            <w:shd w:val="clear" w:color="auto" w:fill="auto"/>
            <w:hideMark/>
          </w:tcPr>
          <w:p w:rsidR="00952990" w:rsidRPr="00604E52" w:rsidRDefault="00952990" w:rsidP="003178A8">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952990" w:rsidRPr="00604E52" w:rsidRDefault="00952990" w:rsidP="003178A8">
            <w:pPr>
              <w:spacing w:after="0" w:line="240" w:lineRule="auto"/>
              <w:rPr>
                <w:rFonts w:eastAsia="Times New Roman"/>
                <w:b/>
                <w:bCs/>
                <w:iCs/>
                <w:sz w:val="16"/>
                <w:szCs w:val="16"/>
                <w:lang w:eastAsia="hu-HU"/>
              </w:rPr>
            </w:pPr>
          </w:p>
        </w:tc>
        <w:tc>
          <w:tcPr>
            <w:tcW w:w="5670" w:type="dxa"/>
            <w:gridSpan w:val="3"/>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Kazalnik predstavlja število vključenih zaposlenih v programe usposabljanja, specializacije, dokvalifikacije ali prekvalifikacije.</w:t>
            </w:r>
          </w:p>
        </w:tc>
      </w:tr>
      <w:tr w:rsidR="00952990" w:rsidRPr="00604E52" w:rsidTr="003178A8">
        <w:trPr>
          <w:trHeight w:val="265"/>
        </w:trPr>
        <w:tc>
          <w:tcPr>
            <w:tcW w:w="3085" w:type="dxa"/>
            <w:shd w:val="clear" w:color="auto" w:fill="auto"/>
          </w:tcPr>
          <w:p w:rsidR="00952990" w:rsidRPr="00604E52" w:rsidRDefault="00952990" w:rsidP="003178A8">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952990" w:rsidRPr="00604E52" w:rsidTr="003178A8">
        <w:trPr>
          <w:trHeight w:val="265"/>
        </w:trPr>
        <w:tc>
          <w:tcPr>
            <w:tcW w:w="3085" w:type="dxa"/>
            <w:shd w:val="clear" w:color="auto" w:fill="auto"/>
            <w:hideMark/>
          </w:tcPr>
          <w:p w:rsidR="00952990" w:rsidRPr="00604E52" w:rsidRDefault="00952990" w:rsidP="003178A8">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952990" w:rsidRPr="00604E52" w:rsidTr="003178A8">
        <w:trPr>
          <w:trHeight w:val="210"/>
        </w:trPr>
        <w:tc>
          <w:tcPr>
            <w:tcW w:w="3085" w:type="dxa"/>
            <w:vMerge w:val="restart"/>
            <w:shd w:val="clear" w:color="auto" w:fill="auto"/>
          </w:tcPr>
          <w:p w:rsidR="00952990" w:rsidRPr="00604E52" w:rsidRDefault="00952990" w:rsidP="003178A8">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952990" w:rsidRPr="00604E52" w:rsidRDefault="00952990" w:rsidP="003178A8">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952990" w:rsidRPr="00604E52" w:rsidRDefault="00952990" w:rsidP="003178A8">
            <w:pPr>
              <w:spacing w:after="0" w:line="240" w:lineRule="auto"/>
              <w:rPr>
                <w:rFonts w:eastAsia="Times New Roman"/>
                <w:b/>
                <w:iCs/>
                <w:sz w:val="18"/>
                <w:szCs w:val="18"/>
                <w:lang w:eastAsia="hu-HU"/>
              </w:rPr>
            </w:pPr>
          </w:p>
        </w:tc>
        <w:tc>
          <w:tcPr>
            <w:tcW w:w="184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952990" w:rsidRPr="00604E52" w:rsidRDefault="0042438C" w:rsidP="003178A8">
            <w:pPr>
              <w:spacing w:after="0" w:line="240" w:lineRule="auto"/>
              <w:rPr>
                <w:rFonts w:eastAsia="Times New Roman"/>
                <w:iCs/>
                <w:sz w:val="18"/>
                <w:szCs w:val="18"/>
                <w:lang w:eastAsia="hu-HU"/>
              </w:rPr>
            </w:pPr>
            <w:r>
              <w:rPr>
                <w:rFonts w:eastAsia="Times New Roman"/>
                <w:iCs/>
                <w:sz w:val="18"/>
                <w:szCs w:val="18"/>
                <w:lang w:eastAsia="hu-HU"/>
              </w:rPr>
              <w:t>19.966</w:t>
            </w:r>
            <w:r w:rsidR="00952990" w:rsidRPr="00604E52">
              <w:rPr>
                <w:rFonts w:eastAsia="Times New Roman"/>
                <w:iCs/>
                <w:sz w:val="18"/>
                <w:szCs w:val="18"/>
                <w:lang w:eastAsia="hu-HU"/>
              </w:rPr>
              <w:t xml:space="preserve"> </w:t>
            </w:r>
          </w:p>
        </w:tc>
      </w:tr>
      <w:tr w:rsidR="00952990" w:rsidRPr="00604E52" w:rsidTr="003178A8">
        <w:trPr>
          <w:trHeight w:val="210"/>
        </w:trPr>
        <w:tc>
          <w:tcPr>
            <w:tcW w:w="3085" w:type="dxa"/>
            <w:vMerge/>
            <w:shd w:val="clear" w:color="auto" w:fill="auto"/>
            <w:hideMark/>
          </w:tcPr>
          <w:p w:rsidR="00952990" w:rsidRPr="00604E52" w:rsidRDefault="00952990" w:rsidP="003178A8">
            <w:pPr>
              <w:spacing w:after="0" w:line="240" w:lineRule="auto"/>
              <w:rPr>
                <w:rFonts w:eastAsia="Times New Roman"/>
                <w:b/>
                <w:bCs/>
                <w:iCs/>
                <w:sz w:val="18"/>
                <w:szCs w:val="18"/>
                <w:lang w:eastAsia="hu-HU"/>
              </w:rPr>
            </w:pPr>
          </w:p>
        </w:tc>
        <w:tc>
          <w:tcPr>
            <w:tcW w:w="1134" w:type="dxa"/>
            <w:vMerge/>
            <w:shd w:val="clear" w:color="auto" w:fill="auto"/>
            <w:hideMark/>
          </w:tcPr>
          <w:p w:rsidR="00952990" w:rsidRPr="00604E52" w:rsidRDefault="00952990" w:rsidP="003178A8">
            <w:pPr>
              <w:spacing w:after="0" w:line="240" w:lineRule="auto"/>
              <w:rPr>
                <w:rFonts w:eastAsia="Times New Roman"/>
                <w:iCs/>
                <w:sz w:val="18"/>
                <w:szCs w:val="18"/>
                <w:lang w:eastAsia="hu-HU"/>
              </w:rPr>
            </w:pPr>
          </w:p>
        </w:tc>
        <w:tc>
          <w:tcPr>
            <w:tcW w:w="184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952990" w:rsidRPr="00604E52" w:rsidRDefault="00952990" w:rsidP="005040FC">
            <w:pPr>
              <w:spacing w:after="0" w:line="240" w:lineRule="auto"/>
              <w:rPr>
                <w:rFonts w:eastAsia="Times New Roman"/>
                <w:iCs/>
                <w:sz w:val="18"/>
                <w:szCs w:val="18"/>
                <w:lang w:eastAsia="hu-HU"/>
              </w:rPr>
            </w:pPr>
            <w:r w:rsidRPr="00604E52">
              <w:rPr>
                <w:rFonts w:eastAsia="Times New Roman"/>
                <w:iCs/>
                <w:sz w:val="18"/>
                <w:szCs w:val="18"/>
                <w:lang w:eastAsia="hu-HU"/>
              </w:rPr>
              <w:t xml:space="preserve"> </w:t>
            </w:r>
            <w:r w:rsidR="001A2DE6">
              <w:rPr>
                <w:rFonts w:eastAsia="Times New Roman"/>
                <w:iCs/>
                <w:sz w:val="18"/>
                <w:szCs w:val="18"/>
                <w:lang w:eastAsia="hu-HU"/>
              </w:rPr>
              <w:t>13.354</w:t>
            </w:r>
          </w:p>
        </w:tc>
      </w:tr>
      <w:tr w:rsidR="00952990" w:rsidRPr="00604E52" w:rsidTr="003178A8">
        <w:trPr>
          <w:trHeight w:val="210"/>
        </w:trPr>
        <w:tc>
          <w:tcPr>
            <w:tcW w:w="3085" w:type="dxa"/>
            <w:vMerge/>
            <w:shd w:val="clear" w:color="auto" w:fill="auto"/>
          </w:tcPr>
          <w:p w:rsidR="00952990" w:rsidRPr="00604E52" w:rsidRDefault="00952990" w:rsidP="003178A8">
            <w:pPr>
              <w:spacing w:after="0" w:line="240" w:lineRule="auto"/>
              <w:rPr>
                <w:rFonts w:eastAsia="Times New Roman"/>
                <w:b/>
                <w:bCs/>
                <w:iCs/>
                <w:sz w:val="18"/>
                <w:szCs w:val="18"/>
                <w:lang w:eastAsia="hu-HU"/>
              </w:rPr>
            </w:pPr>
          </w:p>
        </w:tc>
        <w:tc>
          <w:tcPr>
            <w:tcW w:w="1134" w:type="dxa"/>
            <w:vMerge/>
            <w:shd w:val="clear" w:color="auto" w:fill="auto"/>
          </w:tcPr>
          <w:p w:rsidR="00952990" w:rsidRPr="00604E52" w:rsidRDefault="00952990" w:rsidP="003178A8">
            <w:pPr>
              <w:spacing w:after="0" w:line="240" w:lineRule="auto"/>
              <w:rPr>
                <w:rFonts w:eastAsia="Times New Roman"/>
                <w:b/>
                <w:iCs/>
                <w:sz w:val="18"/>
                <w:szCs w:val="18"/>
                <w:lang w:eastAsia="hu-HU"/>
              </w:rPr>
            </w:pPr>
          </w:p>
        </w:tc>
        <w:tc>
          <w:tcPr>
            <w:tcW w:w="184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952990" w:rsidRPr="00604E52" w:rsidRDefault="00952990" w:rsidP="001A2DE6">
            <w:pPr>
              <w:spacing w:after="0" w:line="240" w:lineRule="auto"/>
              <w:rPr>
                <w:rFonts w:eastAsia="Times New Roman"/>
                <w:iCs/>
                <w:sz w:val="18"/>
                <w:szCs w:val="18"/>
                <w:lang w:eastAsia="hu-HU"/>
              </w:rPr>
            </w:pPr>
            <w:r w:rsidRPr="00604E52">
              <w:rPr>
                <w:rFonts w:eastAsia="Times New Roman"/>
                <w:iCs/>
                <w:sz w:val="18"/>
                <w:szCs w:val="18"/>
                <w:lang w:eastAsia="hu-HU"/>
              </w:rPr>
              <w:t xml:space="preserve">  </w:t>
            </w:r>
            <w:r w:rsidR="001A2DE6">
              <w:rPr>
                <w:rFonts w:eastAsia="Times New Roman"/>
                <w:iCs/>
                <w:sz w:val="18"/>
                <w:szCs w:val="18"/>
                <w:lang w:eastAsia="hu-HU"/>
              </w:rPr>
              <w:t>8.902</w:t>
            </w:r>
          </w:p>
        </w:tc>
      </w:tr>
      <w:tr w:rsidR="00952990" w:rsidRPr="00604E52" w:rsidTr="003178A8">
        <w:trPr>
          <w:trHeight w:val="195"/>
        </w:trPr>
        <w:tc>
          <w:tcPr>
            <w:tcW w:w="3085" w:type="dxa"/>
            <w:vMerge/>
            <w:shd w:val="clear" w:color="auto" w:fill="auto"/>
          </w:tcPr>
          <w:p w:rsidR="00952990" w:rsidRPr="00604E52" w:rsidRDefault="00952990" w:rsidP="003178A8">
            <w:pPr>
              <w:spacing w:after="0" w:line="240" w:lineRule="auto"/>
              <w:rPr>
                <w:rFonts w:eastAsia="Times New Roman"/>
                <w:b/>
                <w:bCs/>
                <w:iCs/>
                <w:sz w:val="18"/>
                <w:szCs w:val="18"/>
                <w:lang w:eastAsia="hu-HU"/>
              </w:rPr>
            </w:pPr>
          </w:p>
        </w:tc>
        <w:tc>
          <w:tcPr>
            <w:tcW w:w="1134" w:type="dxa"/>
            <w:vMerge w:val="restart"/>
            <w:shd w:val="clear" w:color="auto" w:fill="auto"/>
          </w:tcPr>
          <w:p w:rsidR="00952990" w:rsidRPr="00604E52" w:rsidRDefault="00952990" w:rsidP="003178A8">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59.340</w:t>
            </w:r>
          </w:p>
        </w:tc>
      </w:tr>
      <w:tr w:rsidR="00952990" w:rsidRPr="00604E52" w:rsidTr="003178A8">
        <w:trPr>
          <w:trHeight w:val="195"/>
        </w:trPr>
        <w:tc>
          <w:tcPr>
            <w:tcW w:w="3085" w:type="dxa"/>
            <w:vMerge/>
            <w:shd w:val="clear" w:color="auto" w:fill="auto"/>
          </w:tcPr>
          <w:p w:rsidR="00952990" w:rsidRPr="00604E52" w:rsidRDefault="00952990" w:rsidP="003178A8">
            <w:pPr>
              <w:spacing w:after="0" w:line="240" w:lineRule="auto"/>
              <w:rPr>
                <w:rFonts w:eastAsia="Times New Roman"/>
                <w:b/>
                <w:bCs/>
                <w:iCs/>
                <w:sz w:val="18"/>
                <w:szCs w:val="18"/>
                <w:lang w:eastAsia="hu-HU"/>
              </w:rPr>
            </w:pPr>
          </w:p>
        </w:tc>
        <w:tc>
          <w:tcPr>
            <w:tcW w:w="1134" w:type="dxa"/>
            <w:vMerge/>
            <w:shd w:val="clear" w:color="auto" w:fill="auto"/>
          </w:tcPr>
          <w:p w:rsidR="00952990" w:rsidRPr="00604E52" w:rsidRDefault="00952990" w:rsidP="003178A8">
            <w:pPr>
              <w:spacing w:after="0" w:line="240" w:lineRule="auto"/>
              <w:rPr>
                <w:rFonts w:eastAsia="Times New Roman"/>
                <w:b/>
                <w:iCs/>
                <w:sz w:val="18"/>
                <w:szCs w:val="18"/>
                <w:lang w:eastAsia="hu-HU"/>
              </w:rPr>
            </w:pPr>
          </w:p>
        </w:tc>
        <w:tc>
          <w:tcPr>
            <w:tcW w:w="184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35.604</w:t>
            </w:r>
          </w:p>
        </w:tc>
      </w:tr>
      <w:tr w:rsidR="00952990" w:rsidRPr="00604E52" w:rsidTr="003178A8">
        <w:trPr>
          <w:trHeight w:val="195"/>
        </w:trPr>
        <w:tc>
          <w:tcPr>
            <w:tcW w:w="3085" w:type="dxa"/>
            <w:vMerge/>
            <w:shd w:val="clear" w:color="auto" w:fill="auto"/>
          </w:tcPr>
          <w:p w:rsidR="00952990" w:rsidRPr="00604E52" w:rsidRDefault="00952990" w:rsidP="003178A8">
            <w:pPr>
              <w:spacing w:after="0" w:line="240" w:lineRule="auto"/>
              <w:rPr>
                <w:rFonts w:eastAsia="Times New Roman"/>
                <w:b/>
                <w:bCs/>
                <w:iCs/>
                <w:sz w:val="18"/>
                <w:szCs w:val="18"/>
                <w:lang w:eastAsia="hu-HU"/>
              </w:rPr>
            </w:pPr>
          </w:p>
        </w:tc>
        <w:tc>
          <w:tcPr>
            <w:tcW w:w="1134" w:type="dxa"/>
            <w:vMerge/>
            <w:shd w:val="clear" w:color="auto" w:fill="auto"/>
          </w:tcPr>
          <w:p w:rsidR="00952990" w:rsidRPr="00604E52" w:rsidRDefault="00952990" w:rsidP="003178A8">
            <w:pPr>
              <w:spacing w:after="0" w:line="240" w:lineRule="auto"/>
              <w:rPr>
                <w:rFonts w:eastAsia="Times New Roman"/>
                <w:b/>
                <w:iCs/>
                <w:sz w:val="18"/>
                <w:szCs w:val="18"/>
                <w:lang w:eastAsia="hu-HU"/>
              </w:rPr>
            </w:pPr>
          </w:p>
        </w:tc>
        <w:tc>
          <w:tcPr>
            <w:tcW w:w="184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23.736</w:t>
            </w:r>
          </w:p>
        </w:tc>
      </w:tr>
      <w:tr w:rsidR="001A2DE6" w:rsidRPr="00604E52" w:rsidTr="003178A8">
        <w:trPr>
          <w:trHeight w:val="195"/>
        </w:trPr>
        <w:tc>
          <w:tcPr>
            <w:tcW w:w="3085" w:type="dxa"/>
            <w:vMerge w:val="restart"/>
            <w:shd w:val="clear" w:color="auto" w:fill="auto"/>
          </w:tcPr>
          <w:p w:rsidR="001A2DE6" w:rsidRPr="00604E52" w:rsidRDefault="001A2DE6" w:rsidP="003178A8">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1A2DE6" w:rsidRPr="00604E52" w:rsidRDefault="001A2DE6" w:rsidP="003178A8">
            <w:pPr>
              <w:spacing w:after="0" w:line="240" w:lineRule="auto"/>
              <w:rPr>
                <w:rFonts w:eastAsia="Times New Roman"/>
                <w:b/>
                <w:bCs/>
                <w:iCs/>
                <w:sz w:val="16"/>
                <w:szCs w:val="16"/>
                <w:lang w:eastAsia="hu-HU"/>
              </w:rPr>
            </w:pPr>
          </w:p>
        </w:tc>
        <w:tc>
          <w:tcPr>
            <w:tcW w:w="1134" w:type="dxa"/>
            <w:shd w:val="clear" w:color="auto" w:fill="auto"/>
          </w:tcPr>
          <w:p w:rsidR="001A2DE6" w:rsidRPr="00604E52" w:rsidRDefault="001A2DE6" w:rsidP="003178A8">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1A2DE6" w:rsidRPr="00604E52" w:rsidRDefault="001A2DE6" w:rsidP="003178A8">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1A2DE6" w:rsidRPr="00383A34" w:rsidRDefault="001A2DE6" w:rsidP="003178A8">
            <w:pPr>
              <w:spacing w:after="0" w:line="240" w:lineRule="auto"/>
              <w:rPr>
                <w:rFonts w:eastAsia="Times New Roman"/>
                <w:iCs/>
                <w:sz w:val="18"/>
                <w:szCs w:val="18"/>
                <w:lang w:eastAsia="hu-HU"/>
              </w:rPr>
            </w:pPr>
            <w:r w:rsidRPr="00210D97">
              <w:rPr>
                <w:sz w:val="18"/>
                <w:szCs w:val="18"/>
              </w:rPr>
              <w:t>103.548.000 EUR</w:t>
            </w:r>
          </w:p>
        </w:tc>
      </w:tr>
      <w:tr w:rsidR="001A2DE6" w:rsidRPr="00604E52" w:rsidTr="003178A8">
        <w:trPr>
          <w:trHeight w:val="195"/>
        </w:trPr>
        <w:tc>
          <w:tcPr>
            <w:tcW w:w="3085" w:type="dxa"/>
            <w:vMerge/>
            <w:shd w:val="clear" w:color="auto" w:fill="auto"/>
          </w:tcPr>
          <w:p w:rsidR="001A2DE6" w:rsidRPr="00604E52" w:rsidRDefault="001A2DE6" w:rsidP="003178A8">
            <w:pPr>
              <w:spacing w:after="0" w:line="240" w:lineRule="auto"/>
              <w:rPr>
                <w:rFonts w:eastAsia="Times New Roman"/>
                <w:b/>
                <w:bCs/>
                <w:iCs/>
                <w:sz w:val="18"/>
                <w:szCs w:val="18"/>
                <w:lang w:eastAsia="hu-HU"/>
              </w:rPr>
            </w:pPr>
          </w:p>
        </w:tc>
        <w:tc>
          <w:tcPr>
            <w:tcW w:w="1134" w:type="dxa"/>
            <w:shd w:val="clear" w:color="auto" w:fill="auto"/>
          </w:tcPr>
          <w:p w:rsidR="001A2DE6" w:rsidRPr="00604E52" w:rsidRDefault="001A2DE6" w:rsidP="003178A8">
            <w:pPr>
              <w:spacing w:after="0" w:line="240" w:lineRule="auto"/>
              <w:rPr>
                <w:rFonts w:eastAsia="Times New Roman"/>
                <w:b/>
                <w:iCs/>
                <w:sz w:val="18"/>
                <w:szCs w:val="18"/>
                <w:lang w:eastAsia="hu-HU"/>
              </w:rPr>
            </w:pPr>
          </w:p>
        </w:tc>
        <w:tc>
          <w:tcPr>
            <w:tcW w:w="1843" w:type="dxa"/>
            <w:shd w:val="clear" w:color="auto" w:fill="auto"/>
          </w:tcPr>
          <w:p w:rsidR="001A2DE6" w:rsidRPr="00604E52" w:rsidRDefault="001A2DE6" w:rsidP="003178A8">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1A2DE6" w:rsidRPr="001A2DE6" w:rsidRDefault="001A2DE6" w:rsidP="003178A8">
            <w:pPr>
              <w:spacing w:after="0" w:line="240" w:lineRule="auto"/>
              <w:rPr>
                <w:rFonts w:eastAsia="Times New Roman"/>
                <w:iCs/>
                <w:sz w:val="18"/>
                <w:szCs w:val="18"/>
                <w:lang w:eastAsia="hu-HU"/>
              </w:rPr>
            </w:pPr>
            <w:r w:rsidRPr="00210D97">
              <w:rPr>
                <w:sz w:val="18"/>
                <w:szCs w:val="18"/>
              </w:rPr>
              <w:t>57.832.800 EUR</w:t>
            </w:r>
          </w:p>
        </w:tc>
      </w:tr>
      <w:tr w:rsidR="001A2DE6" w:rsidRPr="00604E52" w:rsidTr="003178A8">
        <w:trPr>
          <w:trHeight w:val="195"/>
        </w:trPr>
        <w:tc>
          <w:tcPr>
            <w:tcW w:w="3085" w:type="dxa"/>
            <w:vMerge/>
            <w:shd w:val="clear" w:color="auto" w:fill="auto"/>
          </w:tcPr>
          <w:p w:rsidR="001A2DE6" w:rsidRPr="00604E52" w:rsidRDefault="001A2DE6" w:rsidP="003178A8">
            <w:pPr>
              <w:spacing w:after="0" w:line="240" w:lineRule="auto"/>
              <w:rPr>
                <w:rFonts w:eastAsia="Times New Roman"/>
                <w:b/>
                <w:bCs/>
                <w:iCs/>
                <w:sz w:val="18"/>
                <w:szCs w:val="18"/>
                <w:lang w:eastAsia="hu-HU"/>
              </w:rPr>
            </w:pPr>
          </w:p>
        </w:tc>
        <w:tc>
          <w:tcPr>
            <w:tcW w:w="1134" w:type="dxa"/>
            <w:shd w:val="clear" w:color="auto" w:fill="auto"/>
          </w:tcPr>
          <w:p w:rsidR="001A2DE6" w:rsidRPr="00604E52" w:rsidRDefault="001A2DE6" w:rsidP="003178A8">
            <w:pPr>
              <w:spacing w:after="0" w:line="240" w:lineRule="auto"/>
              <w:rPr>
                <w:rFonts w:eastAsia="Times New Roman"/>
                <w:b/>
                <w:iCs/>
                <w:sz w:val="18"/>
                <w:szCs w:val="18"/>
                <w:lang w:eastAsia="hu-HU"/>
              </w:rPr>
            </w:pPr>
          </w:p>
        </w:tc>
        <w:tc>
          <w:tcPr>
            <w:tcW w:w="1843" w:type="dxa"/>
            <w:shd w:val="clear" w:color="auto" w:fill="auto"/>
          </w:tcPr>
          <w:p w:rsidR="001A2DE6" w:rsidRPr="00604E52" w:rsidRDefault="001A2DE6" w:rsidP="003178A8">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1A2DE6" w:rsidRPr="00383A34" w:rsidRDefault="001A2DE6" w:rsidP="003178A8">
            <w:pPr>
              <w:spacing w:after="0" w:line="240" w:lineRule="auto"/>
              <w:rPr>
                <w:rFonts w:eastAsia="Times New Roman"/>
                <w:iCs/>
                <w:sz w:val="18"/>
                <w:szCs w:val="18"/>
                <w:lang w:eastAsia="hu-HU"/>
              </w:rPr>
            </w:pPr>
            <w:r w:rsidRPr="00210D97">
              <w:rPr>
                <w:sz w:val="18"/>
                <w:szCs w:val="18"/>
              </w:rPr>
              <w:t>45.715.200 EUR</w:t>
            </w:r>
          </w:p>
        </w:tc>
      </w:tr>
      <w:tr w:rsidR="00952990" w:rsidRPr="00604E52" w:rsidTr="003178A8">
        <w:trPr>
          <w:trHeight w:val="195"/>
        </w:trPr>
        <w:tc>
          <w:tcPr>
            <w:tcW w:w="3085" w:type="dxa"/>
            <w:vMerge/>
            <w:shd w:val="clear" w:color="auto" w:fill="auto"/>
          </w:tcPr>
          <w:p w:rsidR="00952990" w:rsidRPr="00604E52" w:rsidRDefault="00952990" w:rsidP="003178A8">
            <w:pPr>
              <w:spacing w:after="0" w:line="240" w:lineRule="auto"/>
              <w:rPr>
                <w:rFonts w:eastAsia="Times New Roman"/>
                <w:b/>
                <w:bCs/>
                <w:iCs/>
                <w:sz w:val="18"/>
                <w:szCs w:val="18"/>
                <w:lang w:eastAsia="hu-HU"/>
              </w:rPr>
            </w:pPr>
          </w:p>
        </w:tc>
        <w:tc>
          <w:tcPr>
            <w:tcW w:w="1134" w:type="dxa"/>
            <w:shd w:val="clear" w:color="auto" w:fill="auto"/>
          </w:tcPr>
          <w:p w:rsidR="00952990" w:rsidRPr="00604E52" w:rsidRDefault="00952990" w:rsidP="003178A8">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261.245.949 EUR</w:t>
            </w:r>
          </w:p>
        </w:tc>
      </w:tr>
      <w:tr w:rsidR="00952990" w:rsidRPr="00604E52" w:rsidTr="003178A8">
        <w:trPr>
          <w:trHeight w:val="195"/>
        </w:trPr>
        <w:tc>
          <w:tcPr>
            <w:tcW w:w="3085" w:type="dxa"/>
            <w:vMerge/>
            <w:shd w:val="clear" w:color="auto" w:fill="auto"/>
          </w:tcPr>
          <w:p w:rsidR="00952990" w:rsidRPr="00604E52" w:rsidRDefault="00952990" w:rsidP="003178A8">
            <w:pPr>
              <w:spacing w:after="0" w:line="240" w:lineRule="auto"/>
              <w:rPr>
                <w:rFonts w:eastAsia="Times New Roman"/>
                <w:b/>
                <w:bCs/>
                <w:iCs/>
                <w:sz w:val="18"/>
                <w:szCs w:val="18"/>
                <w:lang w:eastAsia="hu-HU"/>
              </w:rPr>
            </w:pPr>
          </w:p>
        </w:tc>
        <w:tc>
          <w:tcPr>
            <w:tcW w:w="1134" w:type="dxa"/>
            <w:shd w:val="clear" w:color="auto" w:fill="auto"/>
          </w:tcPr>
          <w:p w:rsidR="00952990" w:rsidRPr="00604E52" w:rsidRDefault="00952990" w:rsidP="003178A8">
            <w:pPr>
              <w:spacing w:after="0" w:line="240" w:lineRule="auto"/>
              <w:rPr>
                <w:rFonts w:eastAsia="Times New Roman"/>
                <w:b/>
                <w:iCs/>
                <w:sz w:val="18"/>
                <w:szCs w:val="18"/>
                <w:lang w:eastAsia="hu-HU"/>
              </w:rPr>
            </w:pPr>
          </w:p>
        </w:tc>
        <w:tc>
          <w:tcPr>
            <w:tcW w:w="184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 xml:space="preserve"> 146.019.679 EUR</w:t>
            </w:r>
          </w:p>
        </w:tc>
      </w:tr>
      <w:tr w:rsidR="00952990" w:rsidRPr="00604E52" w:rsidTr="003178A8">
        <w:trPr>
          <w:trHeight w:val="195"/>
        </w:trPr>
        <w:tc>
          <w:tcPr>
            <w:tcW w:w="3085" w:type="dxa"/>
            <w:vMerge/>
            <w:shd w:val="clear" w:color="auto" w:fill="auto"/>
          </w:tcPr>
          <w:p w:rsidR="00952990" w:rsidRPr="00604E52" w:rsidRDefault="00952990" w:rsidP="003178A8">
            <w:pPr>
              <w:spacing w:after="0" w:line="240" w:lineRule="auto"/>
              <w:rPr>
                <w:rFonts w:eastAsia="Times New Roman"/>
                <w:b/>
                <w:bCs/>
                <w:iCs/>
                <w:sz w:val="18"/>
                <w:szCs w:val="18"/>
                <w:lang w:eastAsia="hu-HU"/>
              </w:rPr>
            </w:pPr>
          </w:p>
        </w:tc>
        <w:tc>
          <w:tcPr>
            <w:tcW w:w="1134" w:type="dxa"/>
            <w:shd w:val="clear" w:color="auto" w:fill="auto"/>
          </w:tcPr>
          <w:p w:rsidR="00952990" w:rsidRPr="00604E52" w:rsidRDefault="00952990" w:rsidP="003178A8">
            <w:pPr>
              <w:spacing w:after="0" w:line="240" w:lineRule="auto"/>
              <w:rPr>
                <w:rFonts w:eastAsia="Times New Roman"/>
                <w:b/>
                <w:iCs/>
                <w:sz w:val="18"/>
                <w:szCs w:val="18"/>
                <w:lang w:eastAsia="hu-HU"/>
              </w:rPr>
            </w:pPr>
          </w:p>
        </w:tc>
        <w:tc>
          <w:tcPr>
            <w:tcW w:w="184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 xml:space="preserve"> 115.226.270 EUR</w:t>
            </w:r>
          </w:p>
        </w:tc>
      </w:tr>
      <w:tr w:rsidR="00952990" w:rsidRPr="00604E52" w:rsidTr="003178A8">
        <w:trPr>
          <w:trHeight w:val="263"/>
        </w:trPr>
        <w:tc>
          <w:tcPr>
            <w:tcW w:w="8755" w:type="dxa"/>
            <w:gridSpan w:val="4"/>
            <w:shd w:val="clear" w:color="auto" w:fill="D9D9D9"/>
          </w:tcPr>
          <w:p w:rsidR="00952990" w:rsidRPr="00604E52" w:rsidRDefault="00952990" w:rsidP="003178A8">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952990" w:rsidRPr="00604E52" w:rsidTr="003178A8">
        <w:trPr>
          <w:trHeight w:val="845"/>
        </w:trPr>
        <w:tc>
          <w:tcPr>
            <w:tcW w:w="3085" w:type="dxa"/>
            <w:shd w:val="clear" w:color="auto" w:fill="auto"/>
          </w:tcPr>
          <w:p w:rsidR="00952990" w:rsidRPr="00604E52" w:rsidRDefault="00952990" w:rsidP="003178A8">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952990" w:rsidRPr="00604E52" w:rsidRDefault="00952990" w:rsidP="003178A8">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Ciljna vrednost kazalnika 59.340 je izračunana z deljenjem zneska dodeljenih sredstev za ukrepe, ki bodo prispevali k doseganju tega kazalnika s stroškom na enoto. Strošek na enoto je bil določen na podlagi ocene na osnovi dosedanjih vključitev po operacijah v obdobju 2007-2013. V končno vrednost kazalnika so vključeni tudi zaposleni na usposabljanjih. Stroški na enoto, ki so enaki za KRVS in KRZS,  so določeni glede na vrsto usposabljanja, (npr. na udeleženca, ki se usposablja v programih izpopolnjevanja in specializacije, udeleženca za usposabljanje strokovnih delavcev, zaposlenega, ki se usposablja). Povprečni strošek na posameznika pri različnih vrstah usposabljanja znaša 750 EUR (specializacije, izpopolnjevanja, prekvalifikacije cca. 910 EUR/posameznika (cca 17.640 vključitev oz. 16.052.400 EUR), druge vrste usposabljanj cca 650 EUR (cca 7.700 vključitev oz. 5.005.000 EUR) do 700 EUR/ posameznika (cca 34.000 vključitev oz. 23.800.000 EUR).  </w:t>
            </w:r>
          </w:p>
          <w:p w:rsidR="00952990" w:rsidRPr="00604E52" w:rsidRDefault="00952990" w:rsidP="003178A8">
            <w:pPr>
              <w:spacing w:after="0" w:line="240" w:lineRule="auto"/>
              <w:rPr>
                <w:rFonts w:eastAsia="Times New Roman"/>
                <w:iCs/>
                <w:sz w:val="18"/>
                <w:szCs w:val="18"/>
                <w:lang w:eastAsia="hu-HU"/>
              </w:rPr>
            </w:pPr>
          </w:p>
          <w:p w:rsidR="00952990" w:rsidRPr="00604E52" w:rsidRDefault="00952990" w:rsidP="003178A8">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Vrednosti vključenih za KRVS in KRZS so določene na podlagi podatkov SURS glede števila oziroma povprečnega deleža prebivalcev po regijah z nižjo izobrazbo (manj kot OŠ, OŠ, nižja poklicna šola), ki znaša 60% na KRVS in 40% na KRZS.  </w:t>
            </w:r>
          </w:p>
          <w:p w:rsidR="00952990" w:rsidRPr="00604E52" w:rsidRDefault="00952990" w:rsidP="003178A8">
            <w:pPr>
              <w:spacing w:after="0" w:line="240" w:lineRule="auto"/>
              <w:jc w:val="both"/>
              <w:rPr>
                <w:rFonts w:eastAsia="Times New Roman"/>
                <w:iCs/>
                <w:sz w:val="18"/>
                <w:szCs w:val="18"/>
                <w:lang w:eastAsia="hu-HU"/>
              </w:rPr>
            </w:pPr>
          </w:p>
          <w:p w:rsidR="00952990" w:rsidRPr="00604E52" w:rsidRDefault="00952990" w:rsidP="003178A8">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Vrednost mejnika konec leta 2018 je določena na podlagi izkušenj iz programskega obdobja 2007-2013 in postavljena na 40%.  </w:t>
            </w:r>
          </w:p>
          <w:p w:rsidR="00952990" w:rsidRPr="00604E52" w:rsidRDefault="00952990" w:rsidP="003178A8">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Standardna ocean stroškov vključuje tako neposredne kot posredne stroške, potrebne za izvedbo operacije, vendar predstavlja zgolj oceno, na podlagi katere so opredeljene skupne vrednosti in se lahko pri izvajanju operacije spreminja. </w:t>
            </w:r>
          </w:p>
          <w:p w:rsidR="00952990" w:rsidRPr="00604E52" w:rsidRDefault="00952990" w:rsidP="003178A8">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Strošek na enoto za KRVS znaša 910 EUR/posameznika za specializacije, izpopolnjevanja in prekvalifikacije (10.584 vključitev oz. 9.631.440 EUR), ter od 650 EUR/posameznik (4.620 vključitev oz. 3.003.000 EUR) do 700 </w:t>
            </w:r>
            <w:r w:rsidRPr="00604E52">
              <w:rPr>
                <w:rFonts w:eastAsia="Times New Roman"/>
                <w:iCs/>
                <w:sz w:val="18"/>
                <w:szCs w:val="18"/>
                <w:lang w:eastAsia="hu-HU"/>
              </w:rPr>
              <w:lastRenderedPageBreak/>
              <w:t xml:space="preserve">EUR/posameznik (20.400 vključitev oz. 14.280.000 EUR) za druge vrste usposabljanj. Za KRVS je namenjenih 26.914.440 EUR. </w:t>
            </w:r>
          </w:p>
          <w:p w:rsidR="00952990" w:rsidRPr="00604E52" w:rsidRDefault="00952990" w:rsidP="003178A8">
            <w:pPr>
              <w:spacing w:after="0" w:line="240" w:lineRule="auto"/>
              <w:jc w:val="both"/>
              <w:rPr>
                <w:rFonts w:eastAsia="Times New Roman"/>
                <w:iCs/>
                <w:sz w:val="18"/>
                <w:szCs w:val="18"/>
                <w:lang w:eastAsia="hu-HU"/>
              </w:rPr>
            </w:pPr>
          </w:p>
          <w:p w:rsidR="00952990" w:rsidRPr="00604E52" w:rsidRDefault="00952990" w:rsidP="003178A8">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Strošek na enoto za KRZS znaša 910 EUR/posameznika za specializacije, izpopolnjevanja in prekvalifikacije (7.056 vključitev oz. 6.420.960 EUR), ter od 650 EUR/posameznik (3.080 oz. 2.002.000 EUR) do 700 EUR/posameznik (13.600 oz. 9.520.000 EUR). Za KRZS je namenjenih 17.942.960 EUR. </w:t>
            </w:r>
          </w:p>
          <w:p w:rsidR="00952990" w:rsidRPr="00604E52" w:rsidRDefault="00952990" w:rsidP="003178A8">
            <w:pPr>
              <w:spacing w:after="0" w:line="240" w:lineRule="auto"/>
              <w:jc w:val="both"/>
              <w:rPr>
                <w:rFonts w:eastAsia="Times New Roman"/>
                <w:iCs/>
                <w:sz w:val="18"/>
                <w:szCs w:val="18"/>
                <w:lang w:eastAsia="hu-HU"/>
              </w:rPr>
            </w:pPr>
          </w:p>
          <w:p w:rsidR="00952990" w:rsidRPr="00604E52" w:rsidRDefault="00952990" w:rsidP="003178A8">
            <w:pPr>
              <w:spacing w:after="0" w:line="240" w:lineRule="auto"/>
              <w:jc w:val="both"/>
              <w:rPr>
                <w:rFonts w:eastAsia="Times New Roman"/>
                <w:iCs/>
                <w:sz w:val="18"/>
                <w:szCs w:val="18"/>
                <w:lang w:eastAsia="hu-HU"/>
              </w:rPr>
            </w:pPr>
            <w:r w:rsidRPr="00604E52">
              <w:rPr>
                <w:rFonts w:eastAsia="Times New Roman"/>
                <w:iCs/>
                <w:sz w:val="18"/>
                <w:szCs w:val="18"/>
                <w:lang w:eastAsia="hu-HU"/>
              </w:rPr>
              <w:t>Te ocene se lahko izkažejo za neustrezne, kolikor pride do nepredvidenih dogodkov oz. stanj, kot je npr.: spremenjeno družbeno-gospodarsko stanje, ki pomembno vpliva na tržne cene in stroške ter posledično na možnost izvedbe posameznih aktivnosti in sposobnost vključevanja posameznikov.</w:t>
            </w:r>
          </w:p>
        </w:tc>
      </w:tr>
      <w:tr w:rsidR="00952990" w:rsidRPr="00604E52" w:rsidTr="003178A8">
        <w:trPr>
          <w:trHeight w:val="3918"/>
        </w:trPr>
        <w:tc>
          <w:tcPr>
            <w:tcW w:w="3085" w:type="dxa"/>
            <w:shd w:val="clear" w:color="auto" w:fill="auto"/>
          </w:tcPr>
          <w:p w:rsidR="00952990" w:rsidRPr="00604E52" w:rsidRDefault="00952990" w:rsidP="003178A8">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deležu finančnih sredstev, dodeljenih operacijam, ki jim ustrezajo kazalniki učinka in ključne faze izvajanja, določeni v okviru uspešnosti, ter obrazložitev načina izračuna deleža</w:t>
            </w:r>
          </w:p>
          <w:p w:rsidR="00952990" w:rsidRPr="00604E52" w:rsidRDefault="00952990" w:rsidP="003178A8">
            <w:pPr>
              <w:spacing w:after="0" w:line="240" w:lineRule="auto"/>
              <w:rPr>
                <w:rFonts w:eastAsia="Times New Roman"/>
                <w:bCs/>
                <w:iCs/>
                <w:sz w:val="18"/>
                <w:szCs w:val="18"/>
                <w:lang w:eastAsia="hu-HU"/>
              </w:rPr>
            </w:pPr>
          </w:p>
        </w:tc>
        <w:tc>
          <w:tcPr>
            <w:tcW w:w="5670" w:type="dxa"/>
            <w:gridSpan w:val="3"/>
            <w:shd w:val="clear" w:color="auto" w:fill="auto"/>
          </w:tcPr>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 xml:space="preserve">Z aktivnostmi, ki se bodo izvajale za doseganje kazalnika, je povezano približno 17% finančnih sredstev namenjenih celotni prednostni osi oziroma 18,4% sredstev prednostne za KRVS, kar predstavlja 26.914.440 EUR oziroma 15,6% sredstev prednostne osi za KRZS, kar predstavlja  17.942.960 EUR.  </w:t>
            </w:r>
          </w:p>
          <w:p w:rsidR="00952990" w:rsidRPr="00604E52" w:rsidRDefault="00952990" w:rsidP="003178A8">
            <w:pPr>
              <w:spacing w:after="0" w:line="240" w:lineRule="auto"/>
              <w:rPr>
                <w:rFonts w:eastAsia="Times New Roman"/>
                <w:iCs/>
                <w:sz w:val="18"/>
                <w:szCs w:val="18"/>
                <w:lang w:eastAsia="hu-HU"/>
              </w:rPr>
            </w:pPr>
          </w:p>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 xml:space="preserve">Do konca leta 2018 načrtujemo realizacijo 23.736 vključitev, kar predstavlja 40% porabe finančnih sredstev (18.074.000 EUR) namenjenih za dosego vrednosti kazalnika. </w:t>
            </w:r>
          </w:p>
          <w:p w:rsidR="00952990" w:rsidRPr="00604E52" w:rsidRDefault="00952990" w:rsidP="003178A8">
            <w:pPr>
              <w:spacing w:after="0" w:line="240" w:lineRule="auto"/>
              <w:rPr>
                <w:rFonts w:eastAsia="Times New Roman"/>
                <w:iCs/>
                <w:sz w:val="18"/>
                <w:szCs w:val="18"/>
                <w:lang w:eastAsia="hu-HU"/>
              </w:rPr>
            </w:pPr>
            <w:r w:rsidRPr="00604E52">
              <w:rPr>
                <w:rFonts w:eastAsia="Times New Roman"/>
                <w:iCs/>
                <w:sz w:val="18"/>
                <w:szCs w:val="18"/>
                <w:lang w:eastAsia="hu-HU"/>
              </w:rPr>
              <w:t>Ta kazalnik bomo izpolnili z izvajanjem naslednjih aktivnosti:</w:t>
            </w:r>
          </w:p>
          <w:p w:rsidR="00952990" w:rsidRPr="00604E52" w:rsidRDefault="00952990" w:rsidP="00952990">
            <w:pPr>
              <w:pStyle w:val="Odstavekseznama"/>
              <w:numPr>
                <w:ilvl w:val="0"/>
                <w:numId w:val="111"/>
              </w:numPr>
              <w:spacing w:after="0" w:line="240" w:lineRule="auto"/>
              <w:jc w:val="both"/>
              <w:rPr>
                <w:rFonts w:eastAsia="Times New Roman"/>
                <w:iCs/>
                <w:sz w:val="18"/>
                <w:szCs w:val="18"/>
                <w:lang w:val="sl-SI" w:eastAsia="hu-HU"/>
              </w:rPr>
            </w:pPr>
            <w:r w:rsidRPr="00604E52">
              <w:rPr>
                <w:rFonts w:eastAsia="Times New Roman"/>
                <w:iCs/>
                <w:sz w:val="18"/>
                <w:szCs w:val="18"/>
                <w:lang w:val="sl-SI" w:eastAsia="hu-HU"/>
              </w:rPr>
              <w:t xml:space="preserve">Spodbujanje vlaganj v človeške vire v podjetjih in usposabljanje zaposlenih, zlasti v </w:t>
            </w:r>
            <w:proofErr w:type="spellStart"/>
            <w:r w:rsidRPr="00604E52">
              <w:rPr>
                <w:rFonts w:eastAsia="Times New Roman"/>
                <w:iCs/>
                <w:sz w:val="18"/>
                <w:szCs w:val="18"/>
                <w:lang w:val="sl-SI" w:eastAsia="hu-HU"/>
              </w:rPr>
              <w:t>mikro</w:t>
            </w:r>
            <w:proofErr w:type="spellEnd"/>
            <w:r w:rsidRPr="00604E52">
              <w:rPr>
                <w:rFonts w:eastAsia="Times New Roman"/>
                <w:iCs/>
                <w:sz w:val="18"/>
                <w:szCs w:val="18"/>
                <w:lang w:val="sl-SI" w:eastAsia="hu-HU"/>
              </w:rPr>
              <w:t xml:space="preserve">, malih in srednje velikih podjetjih, pa tudi v nevladnih organizacijah (izvajale se bodo aktivnosti kot so načrtovanje kariere, ugotavljanje kompetenc zaposlenih, potrebe po usposabljanju, izvajanje usposabljanja za potrebe dela usposabljanje zaposlenih povezano z investicijami, </w:t>
            </w:r>
            <w:proofErr w:type="spellStart"/>
            <w:r w:rsidRPr="00604E52">
              <w:rPr>
                <w:rFonts w:eastAsia="Times New Roman"/>
                <w:iCs/>
                <w:sz w:val="18"/>
                <w:szCs w:val="18"/>
                <w:lang w:val="sl-SI" w:eastAsia="hu-HU"/>
              </w:rPr>
              <w:t>kompetenčni</w:t>
            </w:r>
            <w:proofErr w:type="spellEnd"/>
            <w:r w:rsidRPr="00604E52">
              <w:rPr>
                <w:rFonts w:eastAsia="Times New Roman"/>
                <w:iCs/>
                <w:sz w:val="18"/>
                <w:szCs w:val="18"/>
                <w:lang w:val="sl-SI" w:eastAsia="hu-HU"/>
              </w:rPr>
              <w:t xml:space="preserve"> centri, itd.).</w:t>
            </w:r>
          </w:p>
          <w:p w:rsidR="00952990" w:rsidRPr="00604E52" w:rsidRDefault="00952990" w:rsidP="00952990">
            <w:pPr>
              <w:pStyle w:val="Odstavekseznama"/>
              <w:numPr>
                <w:ilvl w:val="0"/>
                <w:numId w:val="111"/>
              </w:numPr>
              <w:spacing w:after="0" w:line="240" w:lineRule="auto"/>
              <w:jc w:val="both"/>
              <w:rPr>
                <w:rFonts w:eastAsia="Times New Roman"/>
                <w:iCs/>
                <w:sz w:val="18"/>
                <w:szCs w:val="18"/>
                <w:lang w:val="sl-SI" w:eastAsia="hu-HU"/>
              </w:rPr>
            </w:pPr>
            <w:r w:rsidRPr="00604E52">
              <w:rPr>
                <w:rFonts w:eastAsia="Times New Roman"/>
                <w:iCs/>
                <w:sz w:val="18"/>
                <w:szCs w:val="18"/>
                <w:lang w:val="sl-SI" w:eastAsia="hu-HU"/>
              </w:rPr>
              <w:t xml:space="preserve">Izvajanje poklicnega izpopolnjevanja in specializacije po pridobljeni izobrazbi na področju srednjega poklicnega in strokovnega izobraževanja ter višjega strokovnega izobraževanja, vključno z izboljšanjem mobilnosti med področji dela, prekvalifikacijami in drugimi področji usposabljanja (kot npr. zavarovalništvo v ekonomiji, metalurgije v strojništvu, </w:t>
            </w:r>
            <w:proofErr w:type="spellStart"/>
            <w:r w:rsidRPr="00604E52">
              <w:rPr>
                <w:rFonts w:eastAsia="Times New Roman"/>
                <w:iCs/>
                <w:sz w:val="18"/>
                <w:szCs w:val="18"/>
                <w:lang w:val="sl-SI" w:eastAsia="hu-HU"/>
              </w:rPr>
              <w:t>avtoelektrika</w:t>
            </w:r>
            <w:proofErr w:type="spellEnd"/>
            <w:r w:rsidRPr="00604E52">
              <w:rPr>
                <w:rFonts w:eastAsia="Times New Roman"/>
                <w:iCs/>
                <w:sz w:val="18"/>
                <w:szCs w:val="18"/>
                <w:lang w:val="sl-SI" w:eastAsia="hu-HU"/>
              </w:rPr>
              <w:t xml:space="preserve"> v </w:t>
            </w:r>
            <w:proofErr w:type="spellStart"/>
            <w:r w:rsidRPr="00604E52">
              <w:rPr>
                <w:rFonts w:eastAsia="Times New Roman"/>
                <w:iCs/>
                <w:sz w:val="18"/>
                <w:szCs w:val="18"/>
                <w:lang w:val="sl-SI" w:eastAsia="hu-HU"/>
              </w:rPr>
              <w:t>avtoservisni</w:t>
            </w:r>
            <w:proofErr w:type="spellEnd"/>
            <w:r w:rsidRPr="00604E52">
              <w:rPr>
                <w:rFonts w:eastAsia="Times New Roman"/>
                <w:iCs/>
                <w:sz w:val="18"/>
                <w:szCs w:val="18"/>
                <w:lang w:val="sl-SI" w:eastAsia="hu-HU"/>
              </w:rPr>
              <w:t xml:space="preserve"> dejavnosti).</w:t>
            </w:r>
          </w:p>
        </w:tc>
      </w:tr>
      <w:tr w:rsidR="00952990" w:rsidRPr="00604E52" w:rsidTr="003178A8">
        <w:trPr>
          <w:trHeight w:val="1694"/>
        </w:trPr>
        <w:tc>
          <w:tcPr>
            <w:tcW w:w="3085" w:type="dxa"/>
            <w:shd w:val="clear" w:color="auto" w:fill="auto"/>
          </w:tcPr>
          <w:p w:rsidR="00952990" w:rsidRPr="00604E52" w:rsidRDefault="00952990" w:rsidP="003178A8">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952990" w:rsidRPr="00604E52" w:rsidRDefault="00952990" w:rsidP="003178A8">
            <w:pPr>
              <w:autoSpaceDE w:val="0"/>
              <w:autoSpaceDN w:val="0"/>
              <w:adjustRightInd w:val="0"/>
              <w:spacing w:after="0" w:line="240" w:lineRule="auto"/>
              <w:rPr>
                <w:rFonts w:eastAsia="Times New Roman"/>
                <w:bCs/>
                <w:iCs/>
                <w:sz w:val="18"/>
                <w:szCs w:val="18"/>
                <w:lang w:eastAsia="hu-HU"/>
              </w:rPr>
            </w:pPr>
            <w:r w:rsidRPr="00604E52">
              <w:rPr>
                <w:rFonts w:eastAsia="Times New Roman"/>
                <w:bCs/>
                <w:iCs/>
                <w:sz w:val="18"/>
                <w:szCs w:val="18"/>
                <w:lang w:eastAsia="hu-HU"/>
              </w:rPr>
              <w:t xml:space="preserve">Na tej prednostni naložbi bomo kazalnike spremljali skladno s smernicami za spremljanje in vrednotenje, ki jih bo izdal OU. </w:t>
            </w:r>
          </w:p>
          <w:p w:rsidR="00952990" w:rsidRPr="00604E52" w:rsidRDefault="00952990" w:rsidP="003178A8">
            <w:p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Doseganje vrednosti posameznih kazalnikov se bo spremljalo enkrat letno preko ustreznega informacijskega sistema, ki bo omogočal vpogled v doseganje ciljnih vrednosti po načrtovanih obdobjih. Spremljanje kvalitativnih in kvantitativnih rezultatov bo prispevalo k odkrivanju težav in pripravi ukrepov za odpravo le-teh. </w:t>
            </w:r>
          </w:p>
          <w:p w:rsidR="00952990" w:rsidRPr="00604E52" w:rsidRDefault="00952990" w:rsidP="003178A8">
            <w:pPr>
              <w:spacing w:after="0" w:line="240" w:lineRule="auto"/>
              <w:rPr>
                <w:rFonts w:eastAsia="Times New Roman"/>
                <w:bCs/>
                <w:iCs/>
                <w:sz w:val="18"/>
                <w:szCs w:val="18"/>
                <w:lang w:eastAsia="hu-HU"/>
              </w:rPr>
            </w:pPr>
          </w:p>
          <w:p w:rsidR="00952990" w:rsidRPr="00604E52" w:rsidRDefault="00952990" w:rsidP="003178A8">
            <w:pPr>
              <w:spacing w:after="0" w:line="240" w:lineRule="auto"/>
              <w:rPr>
                <w:rFonts w:eastAsia="Times New Roman"/>
                <w:bCs/>
                <w:iCs/>
                <w:sz w:val="18"/>
                <w:szCs w:val="18"/>
                <w:lang w:eastAsia="hu-HU"/>
              </w:rPr>
            </w:pPr>
            <w:r w:rsidRPr="00604E52">
              <w:rPr>
                <w:rFonts w:eastAsia="Times New Roman"/>
                <w:bCs/>
                <w:iCs/>
                <w:sz w:val="18"/>
                <w:szCs w:val="18"/>
                <w:lang w:eastAsia="hu-HU"/>
              </w:rPr>
              <w:t>Doseganje kazalnikov bomo spremljali tudi s letnimi poročili in redno spremljanje v skladu s pogodbami o sofinanciranju.</w:t>
            </w:r>
          </w:p>
        </w:tc>
      </w:tr>
    </w:tbl>
    <w:p w:rsidR="0061507D" w:rsidRPr="00210D97" w:rsidRDefault="0061507D" w:rsidP="0061507D">
      <w:pPr>
        <w:spacing w:after="0" w:line="240" w:lineRule="auto"/>
        <w:jc w:val="both"/>
        <w:rPr>
          <w:sz w:val="16"/>
          <w:szCs w:val="16"/>
          <w:lang w:val="it-IT"/>
        </w:rPr>
      </w:pPr>
      <w:r w:rsidRPr="00210D97">
        <w:rPr>
          <w:sz w:val="16"/>
          <w:szCs w:val="16"/>
          <w:lang w:val="it-IT"/>
        </w:rPr>
        <w:t>*</w:t>
      </w:r>
      <w:r w:rsidRPr="00604E52">
        <w:rPr>
          <w:sz w:val="16"/>
          <w:szCs w:val="16"/>
        </w:rPr>
        <w:t xml:space="preserve"> </w:t>
      </w:r>
      <w:proofErr w:type="spellStart"/>
      <w:r w:rsidRPr="00210D97">
        <w:rPr>
          <w:sz w:val="16"/>
          <w:szCs w:val="16"/>
          <w:lang w:val="it-IT"/>
        </w:rPr>
        <w:t>Vsa</w:t>
      </w:r>
      <w:proofErr w:type="spellEnd"/>
      <w:r w:rsidRPr="00210D97">
        <w:rPr>
          <w:sz w:val="16"/>
          <w:szCs w:val="16"/>
          <w:lang w:val="it-IT"/>
        </w:rPr>
        <w:t xml:space="preserve"> </w:t>
      </w:r>
      <w:proofErr w:type="spellStart"/>
      <w:r w:rsidRPr="00210D97">
        <w:rPr>
          <w:sz w:val="16"/>
          <w:szCs w:val="16"/>
          <w:lang w:val="it-IT"/>
        </w:rPr>
        <w:t>polja</w:t>
      </w:r>
      <w:proofErr w:type="spellEnd"/>
      <w:r w:rsidRPr="00210D97">
        <w:rPr>
          <w:sz w:val="16"/>
          <w:szCs w:val="16"/>
          <w:lang w:val="it-IT"/>
        </w:rPr>
        <w:t xml:space="preserve"> so </w:t>
      </w:r>
      <w:proofErr w:type="spellStart"/>
      <w:r w:rsidRPr="00210D97">
        <w:rPr>
          <w:sz w:val="16"/>
          <w:szCs w:val="16"/>
          <w:lang w:val="it-IT"/>
        </w:rPr>
        <w:t>obvezna</w:t>
      </w:r>
      <w:proofErr w:type="spellEnd"/>
      <w:r w:rsidRPr="00210D97">
        <w:rPr>
          <w:sz w:val="16"/>
          <w:szCs w:val="16"/>
          <w:lang w:val="it-IT"/>
        </w:rPr>
        <w:t xml:space="preserve">, </w:t>
      </w:r>
      <w:proofErr w:type="spellStart"/>
      <w:r w:rsidRPr="00210D97">
        <w:rPr>
          <w:sz w:val="16"/>
          <w:szCs w:val="16"/>
          <w:lang w:val="it-IT"/>
        </w:rPr>
        <w:t>glej</w:t>
      </w:r>
      <w:proofErr w:type="spellEnd"/>
      <w:r w:rsidRPr="00210D97">
        <w:rPr>
          <w:sz w:val="16"/>
          <w:szCs w:val="16"/>
          <w:lang w:val="it-IT"/>
        </w:rPr>
        <w:t xml:space="preserve"> </w:t>
      </w:r>
      <w:hyperlink r:id="rId14" w:history="1">
        <w:r w:rsidRPr="00210D97">
          <w:rPr>
            <w:rStyle w:val="Hiperpovezava"/>
            <w:color w:val="auto"/>
            <w:sz w:val="16"/>
            <w:szCs w:val="16"/>
            <w:lang w:val="it-IT"/>
          </w:rPr>
          <w:t>http://eur-lex.europa.eu/legal-content/SL/TXT/PDF/?uri=CELEX:32014R0215&amp;from=EN</w:t>
        </w:r>
      </w:hyperlink>
    </w:p>
    <w:p w:rsidR="0061507D" w:rsidRPr="00210D97" w:rsidRDefault="0061507D" w:rsidP="0061507D">
      <w:pPr>
        <w:spacing w:after="0" w:line="240" w:lineRule="auto"/>
        <w:jc w:val="both"/>
        <w:rPr>
          <w:sz w:val="16"/>
          <w:szCs w:val="16"/>
          <w:lang w:val="it-IT"/>
        </w:rPr>
      </w:pPr>
      <w:r w:rsidRPr="00210D97">
        <w:rPr>
          <w:rFonts w:eastAsia="Times New Roman"/>
          <w:b/>
          <w:bCs/>
          <w:iCs/>
          <w:sz w:val="16"/>
          <w:szCs w:val="16"/>
          <w:lang w:val="it-IT" w:eastAsia="hu-HU"/>
        </w:rPr>
        <w:t>**</w:t>
      </w:r>
      <w:proofErr w:type="spellStart"/>
      <w:r w:rsidRPr="00210D97">
        <w:rPr>
          <w:sz w:val="16"/>
          <w:szCs w:val="16"/>
          <w:lang w:val="it-IT"/>
        </w:rPr>
        <w:t>Glej</w:t>
      </w:r>
      <w:proofErr w:type="spellEnd"/>
      <w:r w:rsidRPr="00210D97">
        <w:rPr>
          <w:sz w:val="16"/>
          <w:szCs w:val="16"/>
          <w:lang w:val="it-IT"/>
        </w:rPr>
        <w:t xml:space="preserve"> </w:t>
      </w:r>
      <w:proofErr w:type="spellStart"/>
      <w:r w:rsidRPr="00210D97">
        <w:rPr>
          <w:sz w:val="16"/>
          <w:szCs w:val="16"/>
          <w:lang w:val="it-IT"/>
        </w:rPr>
        <w:t>Partnerski</w:t>
      </w:r>
      <w:proofErr w:type="spellEnd"/>
      <w:r w:rsidRPr="00210D97">
        <w:rPr>
          <w:sz w:val="16"/>
          <w:szCs w:val="16"/>
          <w:lang w:val="it-IT"/>
        </w:rPr>
        <w:t xml:space="preserve"> </w:t>
      </w:r>
      <w:proofErr w:type="spellStart"/>
      <w:r w:rsidRPr="00210D97">
        <w:rPr>
          <w:sz w:val="16"/>
          <w:szCs w:val="16"/>
          <w:lang w:val="it-IT"/>
        </w:rPr>
        <w:t>sporazum</w:t>
      </w:r>
      <w:proofErr w:type="spellEnd"/>
      <w:r w:rsidRPr="00210D97">
        <w:rPr>
          <w:sz w:val="16"/>
          <w:szCs w:val="16"/>
          <w:lang w:val="it-IT"/>
        </w:rPr>
        <w:t xml:space="preserve"> </w:t>
      </w:r>
      <w:proofErr w:type="spellStart"/>
      <w:r w:rsidRPr="00210D97">
        <w:rPr>
          <w:sz w:val="16"/>
          <w:szCs w:val="16"/>
          <w:lang w:val="it-IT"/>
        </w:rPr>
        <w:t>stran</w:t>
      </w:r>
      <w:proofErr w:type="spellEnd"/>
      <w:r w:rsidRPr="00210D97">
        <w:rPr>
          <w:sz w:val="16"/>
          <w:szCs w:val="16"/>
          <w:lang w:val="it-IT"/>
        </w:rPr>
        <w:t xml:space="preserve"> 125-126:</w:t>
      </w:r>
    </w:p>
    <w:p w:rsidR="0061507D" w:rsidRPr="00210D97" w:rsidRDefault="00E30D36" w:rsidP="0061507D">
      <w:pPr>
        <w:spacing w:after="0" w:line="240" w:lineRule="auto"/>
        <w:jc w:val="both"/>
        <w:rPr>
          <w:rStyle w:val="Hiperpovezava"/>
          <w:color w:val="auto"/>
          <w:sz w:val="16"/>
          <w:szCs w:val="16"/>
          <w:lang w:val="it-IT"/>
        </w:rPr>
      </w:pPr>
      <w:hyperlink r:id="rId15" w:history="1">
        <w:r w:rsidR="0061507D" w:rsidRPr="00210D97">
          <w:rPr>
            <w:rStyle w:val="Hiperpovezava"/>
            <w:color w:val="auto"/>
            <w:sz w:val="16"/>
            <w:szCs w:val="16"/>
            <w:lang w:val="it-IT"/>
          </w:rPr>
          <w:t>http://www.svrk.gov.si/fileadmin/svrk.gov.si/pageuploads/Dokumenti_za_objavo_na_vstopni_strani/3.4.2014PS.pdf</w:t>
        </w:r>
      </w:hyperlink>
    </w:p>
    <w:p w:rsidR="00786ED6" w:rsidRPr="00604E52" w:rsidRDefault="00C41C10" w:rsidP="009910B4">
      <w:pPr>
        <w:spacing w:after="0" w:line="240" w:lineRule="auto"/>
        <w:rPr>
          <w:b/>
          <w:sz w:val="18"/>
          <w:szCs w:val="18"/>
        </w:rPr>
      </w:pPr>
      <w:r w:rsidRPr="00604E52">
        <w:rPr>
          <w:b/>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D0209C" w:rsidRPr="00604E52" w:rsidTr="00F84374">
        <w:trPr>
          <w:trHeight w:val="296"/>
        </w:trPr>
        <w:tc>
          <w:tcPr>
            <w:tcW w:w="8755" w:type="dxa"/>
            <w:gridSpan w:val="4"/>
            <w:shd w:val="clear" w:color="auto" w:fill="D9D9D9"/>
          </w:tcPr>
          <w:p w:rsidR="00D0209C" w:rsidRPr="00604E52" w:rsidRDefault="00D0209C" w:rsidP="0063306B">
            <w:pPr>
              <w:spacing w:after="0" w:line="240" w:lineRule="auto"/>
              <w:rPr>
                <w:rFonts w:eastAsia="Times New Roman"/>
                <w:b/>
                <w:iCs/>
                <w:caps/>
                <w:sz w:val="18"/>
                <w:szCs w:val="18"/>
                <w:lang w:eastAsia="hu-HU"/>
              </w:rPr>
            </w:pPr>
            <w:r w:rsidRPr="00604E52">
              <w:rPr>
                <w:rFonts w:eastAsia="Times New Roman"/>
                <w:b/>
                <w:iCs/>
                <w:caps/>
                <w:sz w:val="18"/>
                <w:szCs w:val="18"/>
                <w:lang w:eastAsia="hu-HU"/>
              </w:rPr>
              <w:lastRenderedPageBreak/>
              <w:t>SPLOŠNI PODATKI</w:t>
            </w:r>
          </w:p>
        </w:tc>
      </w:tr>
      <w:tr w:rsidR="00D0209C" w:rsidRPr="00604E52" w:rsidTr="00F84374">
        <w:trPr>
          <w:trHeight w:val="308"/>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Prednostna os</w:t>
            </w:r>
          </w:p>
        </w:tc>
        <w:tc>
          <w:tcPr>
            <w:tcW w:w="5670" w:type="dxa"/>
            <w:gridSpan w:val="3"/>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2.10. Znanje, spretnosti in vseživljenjsko učenje za boljšo zaposljivost</w:t>
            </w:r>
          </w:p>
        </w:tc>
      </w:tr>
      <w:tr w:rsidR="00D0209C" w:rsidRPr="00604E52" w:rsidTr="00F84374">
        <w:trPr>
          <w:trHeight w:val="201"/>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ESS </w:t>
            </w:r>
          </w:p>
        </w:tc>
      </w:tr>
      <w:tr w:rsidR="00D0209C" w:rsidRPr="00604E52" w:rsidTr="00F84374">
        <w:trPr>
          <w:trHeight w:val="130"/>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10</w:t>
            </w:r>
          </w:p>
        </w:tc>
      </w:tr>
      <w:tr w:rsidR="00D0209C" w:rsidRPr="00604E52" w:rsidTr="00F84374">
        <w:trPr>
          <w:trHeight w:val="133"/>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D0209C" w:rsidRPr="00604E52" w:rsidRDefault="008A35CC" w:rsidP="0063306B">
            <w:pPr>
              <w:spacing w:after="0" w:line="240" w:lineRule="auto"/>
              <w:rPr>
                <w:rFonts w:eastAsia="Times New Roman"/>
                <w:b/>
                <w:iCs/>
                <w:sz w:val="18"/>
                <w:szCs w:val="18"/>
                <w:lang w:eastAsia="hu-HU"/>
              </w:rPr>
            </w:pPr>
            <w:r w:rsidRPr="00604E52">
              <w:rPr>
                <w:rFonts w:eastAsia="Times New Roman"/>
                <w:b/>
                <w:iCs/>
                <w:sz w:val="18"/>
                <w:szCs w:val="18"/>
                <w:lang w:eastAsia="hu-HU"/>
              </w:rPr>
              <w:t>Prenova sistema poklicnega izobraževanja in usposabljanja</w:t>
            </w:r>
          </w:p>
        </w:tc>
      </w:tr>
      <w:tr w:rsidR="00D0209C" w:rsidRPr="00604E52" w:rsidTr="00F84374">
        <w:trPr>
          <w:trHeight w:val="297"/>
        </w:trPr>
        <w:tc>
          <w:tcPr>
            <w:tcW w:w="3085" w:type="dxa"/>
            <w:shd w:val="clear" w:color="auto" w:fill="D9D9D9"/>
            <w:hideMark/>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Število šol, ki so vključene v različne modele poklicnega izobraževanja in usposabljanja   </w:t>
            </w:r>
          </w:p>
        </w:tc>
      </w:tr>
      <w:tr w:rsidR="00D0209C" w:rsidRPr="00604E52" w:rsidTr="00F84374">
        <w:trPr>
          <w:trHeight w:val="445"/>
        </w:trPr>
        <w:tc>
          <w:tcPr>
            <w:tcW w:w="3085" w:type="dxa"/>
            <w:shd w:val="clear" w:color="auto" w:fill="auto"/>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D0209C" w:rsidRPr="00604E52" w:rsidRDefault="00D0209C" w:rsidP="0063306B">
            <w:pPr>
              <w:spacing w:after="0" w:line="240" w:lineRule="auto"/>
              <w:rPr>
                <w:rFonts w:eastAsia="Times New Roman"/>
                <w:b/>
                <w:bCs/>
                <w:iCs/>
                <w:sz w:val="16"/>
                <w:szCs w:val="16"/>
                <w:lang w:eastAsia="hu-HU"/>
              </w:rPr>
            </w:pP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10.17</w:t>
            </w:r>
          </w:p>
        </w:tc>
      </w:tr>
      <w:tr w:rsidR="00D0209C" w:rsidRPr="00604E52" w:rsidTr="00F84374">
        <w:trPr>
          <w:trHeight w:val="246"/>
        </w:trPr>
        <w:tc>
          <w:tcPr>
            <w:tcW w:w="3085" w:type="dxa"/>
            <w:shd w:val="clear" w:color="auto" w:fill="auto"/>
            <w:hideMark/>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D0209C" w:rsidRPr="00604E52" w:rsidRDefault="00D0209C" w:rsidP="0063306B">
            <w:pPr>
              <w:spacing w:after="0" w:line="240" w:lineRule="auto"/>
              <w:rPr>
                <w:rFonts w:eastAsia="Times New Roman"/>
                <w:bCs/>
                <w:iCs/>
                <w:sz w:val="16"/>
                <w:szCs w:val="16"/>
                <w:lang w:eastAsia="hu-HU"/>
              </w:rPr>
            </w:pP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Šole, ki izvajajo vsaj en program srednjega poklicnega izobraževanja.</w:t>
            </w:r>
          </w:p>
        </w:tc>
      </w:tr>
      <w:tr w:rsidR="00D0209C" w:rsidRPr="00604E52" w:rsidTr="00F84374">
        <w:trPr>
          <w:trHeight w:val="195"/>
        </w:trPr>
        <w:tc>
          <w:tcPr>
            <w:tcW w:w="3085" w:type="dxa"/>
            <w:shd w:val="clear" w:color="auto" w:fill="auto"/>
            <w:hideMark/>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D0209C" w:rsidRPr="00604E52" w:rsidRDefault="00D0209C" w:rsidP="0063306B">
            <w:pPr>
              <w:spacing w:after="0" w:line="240" w:lineRule="auto"/>
              <w:rPr>
                <w:rFonts w:eastAsia="Times New Roman"/>
                <w:b/>
                <w:bCs/>
                <w:iCs/>
                <w:sz w:val="16"/>
                <w:szCs w:val="16"/>
                <w:lang w:eastAsia="hu-HU"/>
              </w:rPr>
            </w:pP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Kazalnik predstavlja število šol, ki so vključeni v različne programe praktičnega usposabljanja z delom. Vpeljana in implementirana bosta dva nova modela poklicnega izobraževanja in usposabljanja, in sicer prenovljen model praktičnega usposabljanja (npr. večje število ur praktičnega usposabljanja) z delom ter usposabljanje in izobraževanje za redke poklice. Ti modeli bodo tvorili nov sistem poklicnega izobraževanja in usposabljanja, s katerim se bo RS približala sistemu vajeništva.</w:t>
            </w:r>
          </w:p>
        </w:tc>
      </w:tr>
      <w:tr w:rsidR="00D0209C" w:rsidRPr="00604E52" w:rsidTr="00F84374">
        <w:trPr>
          <w:trHeight w:val="265"/>
        </w:trPr>
        <w:tc>
          <w:tcPr>
            <w:tcW w:w="3085" w:type="dxa"/>
            <w:shd w:val="clear" w:color="auto" w:fill="auto"/>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D0209C" w:rsidRPr="00604E52" w:rsidTr="00F84374">
        <w:trPr>
          <w:trHeight w:val="265"/>
        </w:trPr>
        <w:tc>
          <w:tcPr>
            <w:tcW w:w="3085" w:type="dxa"/>
            <w:shd w:val="clear" w:color="auto" w:fill="auto"/>
            <w:hideMark/>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D0209C" w:rsidRPr="00604E52" w:rsidTr="00F84374">
        <w:trPr>
          <w:trHeight w:val="210"/>
        </w:trPr>
        <w:tc>
          <w:tcPr>
            <w:tcW w:w="3085" w:type="dxa"/>
            <w:vMerge w:val="restart"/>
            <w:shd w:val="clear" w:color="auto" w:fill="auto"/>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25</w:t>
            </w:r>
          </w:p>
        </w:tc>
      </w:tr>
      <w:tr w:rsidR="00D0209C" w:rsidRPr="00604E52" w:rsidTr="00F84374">
        <w:trPr>
          <w:trHeight w:val="210"/>
        </w:trPr>
        <w:tc>
          <w:tcPr>
            <w:tcW w:w="3085" w:type="dxa"/>
            <w:vMerge/>
            <w:shd w:val="clear" w:color="auto" w:fill="auto"/>
            <w:hideMark/>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hideMark/>
          </w:tcPr>
          <w:p w:rsidR="00D0209C" w:rsidRPr="00604E52" w:rsidRDefault="00D0209C" w:rsidP="0063306B">
            <w:pPr>
              <w:spacing w:after="0" w:line="240" w:lineRule="auto"/>
              <w:rPr>
                <w:rFonts w:eastAsia="Times New Roman"/>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16</w:t>
            </w:r>
          </w:p>
        </w:tc>
      </w:tr>
      <w:tr w:rsidR="00D0209C" w:rsidRPr="00604E52" w:rsidTr="00F84374">
        <w:trPr>
          <w:trHeight w:val="210"/>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9</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val="restart"/>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63</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40</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23</w:t>
            </w:r>
          </w:p>
        </w:tc>
      </w:tr>
      <w:tr w:rsidR="001A2DE6" w:rsidRPr="00604E52" w:rsidTr="00F84374">
        <w:trPr>
          <w:trHeight w:val="195"/>
        </w:trPr>
        <w:tc>
          <w:tcPr>
            <w:tcW w:w="3085" w:type="dxa"/>
            <w:vMerge w:val="restart"/>
            <w:shd w:val="clear" w:color="auto" w:fill="auto"/>
          </w:tcPr>
          <w:p w:rsidR="001A2DE6" w:rsidRPr="00604E52" w:rsidRDefault="001A2DE6"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1A2DE6" w:rsidRPr="00604E52" w:rsidRDefault="001A2DE6" w:rsidP="0063306B">
            <w:pPr>
              <w:spacing w:after="0" w:line="240" w:lineRule="auto"/>
              <w:rPr>
                <w:rFonts w:eastAsia="Times New Roman"/>
                <w:b/>
                <w:bCs/>
                <w:iCs/>
                <w:sz w:val="16"/>
                <w:szCs w:val="16"/>
                <w:lang w:eastAsia="hu-HU"/>
              </w:rPr>
            </w:pPr>
          </w:p>
        </w:tc>
        <w:tc>
          <w:tcPr>
            <w:tcW w:w="1134" w:type="dxa"/>
            <w:shd w:val="clear" w:color="auto" w:fill="auto"/>
          </w:tcPr>
          <w:p w:rsidR="001A2DE6" w:rsidRPr="00604E52" w:rsidRDefault="001A2DE6"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1A2DE6" w:rsidRPr="00604E52" w:rsidRDefault="001A2DE6"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1A2DE6" w:rsidRPr="00383A34" w:rsidRDefault="001A2DE6" w:rsidP="0063306B">
            <w:pPr>
              <w:spacing w:after="0" w:line="240" w:lineRule="auto"/>
              <w:rPr>
                <w:rFonts w:eastAsia="Times New Roman"/>
                <w:iCs/>
                <w:sz w:val="18"/>
                <w:szCs w:val="18"/>
                <w:lang w:eastAsia="hu-HU"/>
              </w:rPr>
            </w:pPr>
            <w:r w:rsidRPr="00210D97">
              <w:rPr>
                <w:sz w:val="18"/>
                <w:szCs w:val="18"/>
              </w:rPr>
              <w:t>103.548.000 EUR</w:t>
            </w:r>
          </w:p>
        </w:tc>
      </w:tr>
      <w:tr w:rsidR="001A2DE6" w:rsidRPr="00604E52" w:rsidTr="00F84374">
        <w:trPr>
          <w:trHeight w:val="195"/>
        </w:trPr>
        <w:tc>
          <w:tcPr>
            <w:tcW w:w="3085" w:type="dxa"/>
            <w:vMerge/>
            <w:shd w:val="clear" w:color="auto" w:fill="auto"/>
          </w:tcPr>
          <w:p w:rsidR="001A2DE6" w:rsidRPr="00604E52" w:rsidRDefault="001A2DE6" w:rsidP="0063306B">
            <w:pPr>
              <w:spacing w:after="0" w:line="240" w:lineRule="auto"/>
              <w:rPr>
                <w:rFonts w:eastAsia="Times New Roman"/>
                <w:b/>
                <w:bCs/>
                <w:iCs/>
                <w:sz w:val="18"/>
                <w:szCs w:val="18"/>
                <w:lang w:eastAsia="hu-HU"/>
              </w:rPr>
            </w:pPr>
          </w:p>
        </w:tc>
        <w:tc>
          <w:tcPr>
            <w:tcW w:w="1134" w:type="dxa"/>
            <w:shd w:val="clear" w:color="auto" w:fill="auto"/>
          </w:tcPr>
          <w:p w:rsidR="001A2DE6" w:rsidRPr="00604E52" w:rsidRDefault="001A2DE6" w:rsidP="0063306B">
            <w:pPr>
              <w:spacing w:after="0" w:line="240" w:lineRule="auto"/>
              <w:rPr>
                <w:rFonts w:eastAsia="Times New Roman"/>
                <w:b/>
                <w:iCs/>
                <w:sz w:val="18"/>
                <w:szCs w:val="18"/>
                <w:lang w:eastAsia="hu-HU"/>
              </w:rPr>
            </w:pPr>
          </w:p>
        </w:tc>
        <w:tc>
          <w:tcPr>
            <w:tcW w:w="1843" w:type="dxa"/>
            <w:shd w:val="clear" w:color="auto" w:fill="auto"/>
          </w:tcPr>
          <w:p w:rsidR="001A2DE6" w:rsidRPr="00604E52" w:rsidRDefault="001A2DE6"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1A2DE6" w:rsidRPr="00383A34" w:rsidRDefault="001A2DE6" w:rsidP="0063306B">
            <w:pPr>
              <w:spacing w:after="0" w:line="240" w:lineRule="auto"/>
              <w:rPr>
                <w:rFonts w:eastAsia="Times New Roman"/>
                <w:iCs/>
                <w:sz w:val="18"/>
                <w:szCs w:val="18"/>
                <w:lang w:eastAsia="hu-HU"/>
              </w:rPr>
            </w:pPr>
            <w:r w:rsidRPr="00210D97">
              <w:rPr>
                <w:sz w:val="18"/>
                <w:szCs w:val="18"/>
              </w:rPr>
              <w:t>57.832.800 EUR</w:t>
            </w:r>
          </w:p>
        </w:tc>
      </w:tr>
      <w:tr w:rsidR="001A2DE6" w:rsidRPr="00604E52" w:rsidTr="00F84374">
        <w:trPr>
          <w:trHeight w:val="195"/>
        </w:trPr>
        <w:tc>
          <w:tcPr>
            <w:tcW w:w="3085" w:type="dxa"/>
            <w:vMerge/>
            <w:shd w:val="clear" w:color="auto" w:fill="auto"/>
          </w:tcPr>
          <w:p w:rsidR="001A2DE6" w:rsidRPr="00604E52" w:rsidRDefault="001A2DE6" w:rsidP="0063306B">
            <w:pPr>
              <w:spacing w:after="0" w:line="240" w:lineRule="auto"/>
              <w:rPr>
                <w:rFonts w:eastAsia="Times New Roman"/>
                <w:b/>
                <w:bCs/>
                <w:iCs/>
                <w:sz w:val="18"/>
                <w:szCs w:val="18"/>
                <w:lang w:eastAsia="hu-HU"/>
              </w:rPr>
            </w:pPr>
          </w:p>
        </w:tc>
        <w:tc>
          <w:tcPr>
            <w:tcW w:w="1134" w:type="dxa"/>
            <w:shd w:val="clear" w:color="auto" w:fill="auto"/>
          </w:tcPr>
          <w:p w:rsidR="001A2DE6" w:rsidRPr="00604E52" w:rsidRDefault="001A2DE6" w:rsidP="0063306B">
            <w:pPr>
              <w:spacing w:after="0" w:line="240" w:lineRule="auto"/>
              <w:rPr>
                <w:rFonts w:eastAsia="Times New Roman"/>
                <w:b/>
                <w:iCs/>
                <w:sz w:val="18"/>
                <w:szCs w:val="18"/>
                <w:lang w:eastAsia="hu-HU"/>
              </w:rPr>
            </w:pPr>
          </w:p>
        </w:tc>
        <w:tc>
          <w:tcPr>
            <w:tcW w:w="1843" w:type="dxa"/>
            <w:shd w:val="clear" w:color="auto" w:fill="auto"/>
          </w:tcPr>
          <w:p w:rsidR="001A2DE6" w:rsidRPr="00604E52" w:rsidRDefault="001A2DE6"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1A2DE6" w:rsidRPr="00383A34" w:rsidRDefault="001A2DE6" w:rsidP="0063306B">
            <w:pPr>
              <w:spacing w:after="0" w:line="240" w:lineRule="auto"/>
              <w:rPr>
                <w:rFonts w:eastAsia="Times New Roman"/>
                <w:iCs/>
                <w:sz w:val="18"/>
                <w:szCs w:val="18"/>
                <w:lang w:eastAsia="hu-HU"/>
              </w:rPr>
            </w:pPr>
            <w:r w:rsidRPr="00210D97">
              <w:rPr>
                <w:sz w:val="18"/>
                <w:szCs w:val="18"/>
              </w:rPr>
              <w:t>45.715.200 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261.245.949 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146.019.679 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115.226.270 EUR</w:t>
            </w:r>
          </w:p>
        </w:tc>
      </w:tr>
      <w:tr w:rsidR="00D0209C" w:rsidRPr="00604E52" w:rsidTr="00F84374">
        <w:trPr>
          <w:trHeight w:val="263"/>
        </w:trPr>
        <w:tc>
          <w:tcPr>
            <w:tcW w:w="8755" w:type="dxa"/>
            <w:gridSpan w:val="4"/>
            <w:shd w:val="clear" w:color="auto" w:fill="D9D9D9"/>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D0209C" w:rsidRPr="00604E52" w:rsidTr="00F84374">
        <w:trPr>
          <w:trHeight w:val="845"/>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Ciljna vrednost kazalnika 63 je predstavlja število srednjih poklicih šol, ki v RS izvajajo vsaj en program srednjega poklicnega izobraževanja . Glede na specifičnost predvidenih ukrepov se standardnega stroška na enoto ne more definirati na ravni šole (ker je ključnega pomena število dijakov, ki so vključeni v izvajanje različnih modelov, ki pa se po šolah lahko zelo razlikuje), zato je treba pri definiranju standardnega stroška upoštevati povprečen strošek  na posameznika, vključenega v različne modele poklicnega izobraževanja in usposabljanja, ki je enak za KRVS in KRZS ter znaša cca.1.200EUR/posameznika. Strošek na enoto je bil določen na podlagi ocene stroška na izobraževanja in usposabljanja posameznika (cca </w:t>
            </w:r>
            <w:proofErr w:type="spellStart"/>
            <w:r w:rsidRPr="00604E52">
              <w:rPr>
                <w:rFonts w:eastAsia="Times New Roman"/>
                <w:iCs/>
                <w:sz w:val="18"/>
                <w:szCs w:val="18"/>
                <w:lang w:eastAsia="hu-HU"/>
              </w:rPr>
              <w:t>1.200EUR/posameznika</w:t>
            </w:r>
            <w:proofErr w:type="spellEnd"/>
            <w:r w:rsidRPr="00604E52">
              <w:rPr>
                <w:rFonts w:eastAsia="Times New Roman"/>
                <w:iCs/>
                <w:sz w:val="18"/>
                <w:szCs w:val="18"/>
                <w:lang w:eastAsia="hu-HU"/>
              </w:rPr>
              <w:t xml:space="preserve"> in predvidenih 28.000 vključitev oz. 33.600.000 EUR) na osnovi dosedanjih vključitev po operacijah v obdobju 2007-2013 ter ustrezno povišan, saj bo večji del ukrepov temeljil na praktičnem usposabljanju pri delodajalcih. V manjšem obsegu pa je ciljna vrednost kazalnika izračunana na podlagi analize dosedanje prakse, upoštevajoč, da bodo dodatni spodbujevalni ukrepi povečali število vključitev v modele poklicnega izobraževanja in usposabljanja. </w:t>
            </w:r>
          </w:p>
          <w:p w:rsidR="003E3654" w:rsidRPr="00604E52" w:rsidRDefault="003E3654" w:rsidP="003E3654">
            <w:pPr>
              <w:spacing w:after="0" w:line="240" w:lineRule="auto"/>
              <w:jc w:val="both"/>
              <w:rPr>
                <w:rFonts w:eastAsia="Times New Roman"/>
                <w:iCs/>
                <w:sz w:val="18"/>
                <w:szCs w:val="18"/>
                <w:lang w:eastAsia="hu-HU"/>
              </w:rPr>
            </w:pP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Vrednosti vključenih šol za KRVS in KRZS so določene na podlagi podatkov glede števila srednjih poklicnih šol oziroma razmerja med temi po regijah, ki znaša 63% na VKR in 37% na ZKR. Glede na dejstvo, da se z ukrepi zagotavlja predvsem finančno podporo posameznikom, vključenim v različne modele poklicnega izobraževanja in usposabljanja, je razmerje med sredstvi za KRVS in KRZS določeno na podlagi obsega sredstev po regijah v okviru prednostne naložbe (53% VKR, 47% ZKR).</w:t>
            </w:r>
          </w:p>
          <w:p w:rsidR="003E3654" w:rsidRPr="00604E52" w:rsidRDefault="003E3654" w:rsidP="003E3654">
            <w:pPr>
              <w:spacing w:after="0" w:line="240" w:lineRule="auto"/>
              <w:jc w:val="both"/>
              <w:rPr>
                <w:rFonts w:eastAsia="Times New Roman"/>
                <w:iCs/>
                <w:sz w:val="18"/>
                <w:szCs w:val="18"/>
                <w:lang w:eastAsia="hu-HU"/>
              </w:rPr>
            </w:pP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Vrednost mejnika konec leta 2018 je določena na podlagi izkušenj iz </w:t>
            </w:r>
            <w:r w:rsidRPr="00604E52">
              <w:rPr>
                <w:rFonts w:eastAsia="Times New Roman"/>
                <w:iCs/>
                <w:sz w:val="18"/>
                <w:szCs w:val="18"/>
                <w:lang w:eastAsia="hu-HU"/>
              </w:rPr>
              <w:lastRenderedPageBreak/>
              <w:t xml:space="preserve">programskega obdobja 2007-2013 in postavljena na 40%.  </w:t>
            </w: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Standardna ocena stroškov vključuje tako neposredne kot posredne stroške, potrebne za izvedbo operacije, vendar predstavlja zgolj oceno, na podlagi katere so opredeljene skupne vrednosti in se lahko pri izvajanju operacije spreminja. </w:t>
            </w:r>
          </w:p>
          <w:p w:rsidR="003E3654" w:rsidRPr="00604E52" w:rsidRDefault="003E3654" w:rsidP="003E3654">
            <w:pPr>
              <w:spacing w:after="0" w:line="240" w:lineRule="auto"/>
              <w:jc w:val="both"/>
              <w:rPr>
                <w:rFonts w:eastAsia="Times New Roman"/>
                <w:iCs/>
                <w:sz w:val="18"/>
                <w:szCs w:val="18"/>
                <w:lang w:eastAsia="hu-HU"/>
              </w:rPr>
            </w:pPr>
          </w:p>
          <w:p w:rsidR="003E3654"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Strošek na enoto za KRVS znaša 1.200 EUR/posameznik (14.840 vključitev oz. 17.808.000 EUR). Strošek na enoto za KRZS znaša 1.200 EUR/posameznik (13.160 vključitev oz. 15.792.000 EUR).  </w:t>
            </w:r>
          </w:p>
          <w:p w:rsidR="003E3654" w:rsidRPr="00604E52" w:rsidRDefault="003E3654" w:rsidP="003E3654">
            <w:pPr>
              <w:spacing w:after="0" w:line="240" w:lineRule="auto"/>
              <w:jc w:val="both"/>
              <w:rPr>
                <w:rFonts w:eastAsia="Times New Roman"/>
                <w:iCs/>
                <w:sz w:val="18"/>
                <w:szCs w:val="18"/>
                <w:lang w:eastAsia="hu-HU"/>
              </w:rPr>
            </w:pPr>
          </w:p>
          <w:p w:rsidR="00D0209C" w:rsidRPr="00604E52" w:rsidRDefault="003E3654" w:rsidP="003E3654">
            <w:pPr>
              <w:spacing w:after="0" w:line="240" w:lineRule="auto"/>
              <w:jc w:val="both"/>
              <w:rPr>
                <w:rFonts w:eastAsia="Times New Roman"/>
                <w:iCs/>
                <w:sz w:val="18"/>
                <w:szCs w:val="18"/>
                <w:lang w:eastAsia="hu-HU"/>
              </w:rPr>
            </w:pPr>
            <w:r w:rsidRPr="00604E52">
              <w:rPr>
                <w:rFonts w:eastAsia="Times New Roman"/>
                <w:iCs/>
                <w:sz w:val="18"/>
                <w:szCs w:val="18"/>
                <w:lang w:eastAsia="hu-HU"/>
              </w:rPr>
              <w:t>Te ocene se lahko izkažejo za neustrezne, kolikor pride do nepredvidenih dogodkov oz. stanj, kot je npr. spremenjeno družbeno-gospodarsko stanje, ki pomembno vpliva na tržne cene in stroške ter posledično na možnost izvedbe posameznih aktivnosti in sposobnost vključevanja posameznikov.</w:t>
            </w:r>
          </w:p>
        </w:tc>
      </w:tr>
      <w:tr w:rsidR="00D0209C" w:rsidRPr="00604E52" w:rsidTr="00F84374">
        <w:trPr>
          <w:trHeight w:val="278"/>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deležu finančnih sredstev, dodeljenih operacijam, ki jim ustrezajo kazalniki učinka in ključne faze izvajanja, določeni v okviru uspešnosti, ter obrazložitev načina izračuna deleža</w:t>
            </w:r>
          </w:p>
          <w:p w:rsidR="00D0209C" w:rsidRPr="00604E52" w:rsidRDefault="00D0209C" w:rsidP="0063306B">
            <w:pPr>
              <w:spacing w:after="0" w:line="240" w:lineRule="auto"/>
              <w:rPr>
                <w:rFonts w:eastAsia="Times New Roman"/>
                <w:bCs/>
                <w:iCs/>
                <w:sz w:val="18"/>
                <w:szCs w:val="18"/>
                <w:lang w:eastAsia="hu-HU"/>
              </w:rPr>
            </w:pPr>
          </w:p>
        </w:tc>
        <w:tc>
          <w:tcPr>
            <w:tcW w:w="5670" w:type="dxa"/>
            <w:gridSpan w:val="3"/>
            <w:shd w:val="clear" w:color="auto" w:fill="auto"/>
          </w:tcPr>
          <w:p w:rsidR="00841D66" w:rsidRPr="00604E52" w:rsidRDefault="00841D66" w:rsidP="00841D66">
            <w:pPr>
              <w:spacing w:after="0" w:line="240" w:lineRule="auto"/>
              <w:rPr>
                <w:rFonts w:eastAsia="Times New Roman"/>
                <w:iCs/>
                <w:sz w:val="18"/>
                <w:szCs w:val="18"/>
                <w:lang w:eastAsia="hu-HU"/>
              </w:rPr>
            </w:pPr>
            <w:r w:rsidRPr="00604E52">
              <w:rPr>
                <w:rFonts w:eastAsia="Times New Roman"/>
                <w:iCs/>
                <w:sz w:val="18"/>
                <w:szCs w:val="18"/>
                <w:lang w:eastAsia="hu-HU"/>
              </w:rPr>
              <w:t>Z aktivnostmi, ki se bodo izvajale za doseganje kazalnika, je povezano približno 13% finančnih sredstev namenjenih celotni prednostni osi oziroma 12,2% sredstev prednostne za KRVS, kar predstavlja 17.808.000,00 EUR oziroma 13,7% sredstev prednostne osi za KRZS, kar predstavlja 15.792.000,00 EUR). Pri tem bodo nastali tudi dodatni stroški povezani z razvojem in uvedbo različnih modelov</w:t>
            </w:r>
            <w:r w:rsidR="0018213E" w:rsidRPr="00604E52">
              <w:rPr>
                <w:rFonts w:eastAsia="Times New Roman"/>
                <w:iCs/>
                <w:sz w:val="18"/>
                <w:szCs w:val="18"/>
                <w:lang w:eastAsia="hu-HU"/>
              </w:rPr>
              <w:t xml:space="preserve"> (kot na primer manjkajočih </w:t>
            </w:r>
            <w:proofErr w:type="spellStart"/>
            <w:r w:rsidR="0018213E" w:rsidRPr="00604E52">
              <w:rPr>
                <w:rFonts w:eastAsia="Times New Roman"/>
                <w:iCs/>
                <w:sz w:val="18"/>
                <w:szCs w:val="18"/>
                <w:lang w:eastAsia="hu-HU"/>
              </w:rPr>
              <w:t>kurikulov</w:t>
            </w:r>
            <w:proofErr w:type="spellEnd"/>
            <w:r w:rsidR="0018213E" w:rsidRPr="00604E52">
              <w:rPr>
                <w:rFonts w:eastAsia="Times New Roman"/>
                <w:iCs/>
                <w:sz w:val="18"/>
                <w:szCs w:val="18"/>
                <w:lang w:eastAsia="hu-HU"/>
              </w:rPr>
              <w:t>, vmesnega preverjanja znanj, ipd.</w:t>
            </w:r>
            <w:r w:rsidR="00096757" w:rsidRPr="00604E52">
              <w:rPr>
                <w:rFonts w:eastAsia="Times New Roman"/>
                <w:iCs/>
                <w:sz w:val="18"/>
                <w:szCs w:val="18"/>
                <w:lang w:eastAsia="hu-HU"/>
              </w:rPr>
              <w:t>)</w:t>
            </w:r>
            <w:r w:rsidRPr="00604E52">
              <w:rPr>
                <w:rFonts w:eastAsia="Times New Roman"/>
                <w:iCs/>
                <w:sz w:val="18"/>
                <w:szCs w:val="18"/>
                <w:lang w:eastAsia="hu-HU"/>
              </w:rPr>
              <w:t xml:space="preserve"> poklicnega izobraževanja in usposabljanja, s čimer se bo zagotovilo, da bo delež finančnih sredstev za KRZS dosegel 14,6%.  Do konca leta 2018 načrtujemo realizacijo na 25ih šolah, kar predstavlja 40% porabe finančnih sredstev (13.440.000 EUR) namenjenih za dosego vrednosti kazalnika. </w:t>
            </w:r>
          </w:p>
          <w:p w:rsidR="00841D66" w:rsidRPr="00604E52" w:rsidRDefault="00841D66" w:rsidP="00841D66">
            <w:pPr>
              <w:spacing w:after="0" w:line="240" w:lineRule="auto"/>
              <w:rPr>
                <w:rFonts w:eastAsia="Times New Roman"/>
                <w:iCs/>
                <w:sz w:val="18"/>
                <w:szCs w:val="18"/>
                <w:lang w:eastAsia="hu-HU"/>
              </w:rPr>
            </w:pPr>
            <w:r w:rsidRPr="00604E52">
              <w:rPr>
                <w:rFonts w:eastAsia="Times New Roman"/>
                <w:iCs/>
                <w:sz w:val="18"/>
                <w:szCs w:val="18"/>
                <w:lang w:eastAsia="hu-HU"/>
              </w:rPr>
              <w:t>Ta kazalnik bomo izpolnili z izvajanjem naslednjih aktivnosti:</w:t>
            </w:r>
          </w:p>
          <w:p w:rsidR="00841D66" w:rsidRPr="00604E52" w:rsidRDefault="00841D66" w:rsidP="00841D66">
            <w:pPr>
              <w:numPr>
                <w:ilvl w:val="0"/>
                <w:numId w:val="111"/>
              </w:num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Uveljavitev dveh novih modelov poklicnega izobraževanja in usposabljanja, ki bosta z obstoječimi tvorila nov sistem ter omogočala lažji, hitrejši in ustreznejši prehod na trg dela in sicer: prenova modela praktičnega usposabljanja z delom ter usposabljanje in izobraževanje za redke police. Dopolnilo se bo manjkajoče poklicne standarde in </w:t>
            </w:r>
            <w:proofErr w:type="spellStart"/>
            <w:r w:rsidRPr="00604E52">
              <w:rPr>
                <w:rFonts w:eastAsia="Times New Roman"/>
                <w:iCs/>
                <w:sz w:val="18"/>
                <w:szCs w:val="18"/>
                <w:lang w:eastAsia="hu-HU"/>
              </w:rPr>
              <w:t>kurikule</w:t>
            </w:r>
            <w:proofErr w:type="spellEnd"/>
            <w:r w:rsidRPr="00604E52">
              <w:rPr>
                <w:rFonts w:eastAsia="Times New Roman"/>
                <w:iCs/>
                <w:sz w:val="18"/>
                <w:szCs w:val="18"/>
                <w:lang w:eastAsia="hu-HU"/>
              </w:rPr>
              <w:t>, konkretno izpeljalo nove modele  v praksi (npr. obdobja usposabljanja na delovnem mestu), ter izvedlo prenovo (posodobitev programov, ugotavljanje uspešnosti preko učnih izidov s  poglobljenim sodelovanjem z delodajalci ipd.);</w:t>
            </w:r>
          </w:p>
          <w:p w:rsidR="00841D66" w:rsidRPr="00604E52" w:rsidRDefault="00841D66" w:rsidP="00841D66">
            <w:pPr>
              <w:numPr>
                <w:ilvl w:val="0"/>
                <w:numId w:val="111"/>
              </w:num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Nadaljevanje izvajanja praktičnega usposabljanja pri delodajalcih preko spodbud delodajalcem za zagotavljanje učnih mest (kot npr.: strošek mentorstva dijakom v podjetjih, del nagrade dijakom…) za dijake; </w:t>
            </w:r>
          </w:p>
          <w:p w:rsidR="00D0209C" w:rsidRPr="00604E52" w:rsidRDefault="00841D66" w:rsidP="00841D66">
            <w:pPr>
              <w:numPr>
                <w:ilvl w:val="0"/>
                <w:numId w:val="111"/>
              </w:numPr>
              <w:spacing w:after="0" w:line="240" w:lineRule="auto"/>
              <w:jc w:val="both"/>
              <w:rPr>
                <w:rFonts w:eastAsia="Times New Roman"/>
                <w:iCs/>
                <w:sz w:val="18"/>
                <w:szCs w:val="18"/>
                <w:lang w:eastAsia="hu-HU"/>
              </w:rPr>
            </w:pPr>
            <w:r w:rsidRPr="00604E52">
              <w:rPr>
                <w:rFonts w:eastAsia="Times New Roman"/>
                <w:iCs/>
                <w:sz w:val="18"/>
                <w:szCs w:val="18"/>
                <w:lang w:eastAsia="hu-HU"/>
              </w:rPr>
              <w:t>Povečanje privlačnosti in konkurenčnosti poklicnega in strokovnega izobraževanja preko promocijskih aktivnosti, kot so predstavitve poklicev in šol, tekmovanj, oglaševanj in drugih aktivnosti za izboljšanje ugleda in prepoznavnosti poklicnega in strokovnega izobraževanja;</w:t>
            </w:r>
          </w:p>
        </w:tc>
      </w:tr>
      <w:tr w:rsidR="00D0209C" w:rsidRPr="00604E52" w:rsidTr="00F84374">
        <w:trPr>
          <w:trHeight w:val="1694"/>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D0209C" w:rsidRPr="00604E52" w:rsidRDefault="00D0209C" w:rsidP="0063306B">
            <w:pPr>
              <w:autoSpaceDE w:val="0"/>
              <w:autoSpaceDN w:val="0"/>
              <w:adjustRightInd w:val="0"/>
              <w:spacing w:after="0" w:line="240" w:lineRule="auto"/>
              <w:rPr>
                <w:rFonts w:eastAsia="Times New Roman"/>
                <w:bCs/>
                <w:iCs/>
                <w:sz w:val="18"/>
                <w:szCs w:val="18"/>
                <w:lang w:eastAsia="hu-HU"/>
              </w:rPr>
            </w:pPr>
            <w:r w:rsidRPr="00604E52">
              <w:rPr>
                <w:rFonts w:eastAsia="Times New Roman"/>
                <w:bCs/>
                <w:iCs/>
                <w:sz w:val="18"/>
                <w:szCs w:val="18"/>
                <w:lang w:eastAsia="hu-HU"/>
              </w:rPr>
              <w:t xml:space="preserve">Na tej prednostni naložbi bomo kazalnike spremljali skladno s smernicami za spremljanje in vrednotenje, ki jih bo izdal OU. </w:t>
            </w:r>
          </w:p>
          <w:p w:rsidR="00D0209C" w:rsidRPr="00604E52" w:rsidRDefault="00D0209C" w:rsidP="0063306B">
            <w:p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Doseganje vrednosti posameznih kazalnikov se bo spremljalo enkrat letno preko ustreznega informacijskega sistema, ki bo omogočal vpogled v doseganje ciljnih vrednosti po načrtovanih obdobjih. Spremljanje kvalitativnih in kvantitativnih rezultatov bo prispevalo k odkrivanju težav in pripravi ukrepov za odpravo le-teh. </w:t>
            </w:r>
          </w:p>
          <w:p w:rsidR="00D0209C" w:rsidRPr="00604E52" w:rsidRDefault="00D0209C" w:rsidP="0063306B">
            <w:pPr>
              <w:spacing w:after="0" w:line="240" w:lineRule="auto"/>
              <w:rPr>
                <w:rFonts w:eastAsia="Times New Roman"/>
                <w:bCs/>
                <w:iCs/>
                <w:sz w:val="18"/>
                <w:szCs w:val="18"/>
                <w:lang w:eastAsia="hu-HU"/>
              </w:rPr>
            </w:pPr>
          </w:p>
          <w:p w:rsidR="00D0209C" w:rsidRPr="00604E52" w:rsidRDefault="00D0209C" w:rsidP="0063306B">
            <w:pPr>
              <w:spacing w:after="0" w:line="240" w:lineRule="auto"/>
              <w:rPr>
                <w:rFonts w:eastAsia="Times New Roman"/>
                <w:bCs/>
                <w:iCs/>
                <w:sz w:val="18"/>
                <w:szCs w:val="18"/>
                <w:lang w:eastAsia="hu-HU"/>
              </w:rPr>
            </w:pPr>
            <w:r w:rsidRPr="00604E52">
              <w:rPr>
                <w:rFonts w:eastAsia="Times New Roman"/>
                <w:bCs/>
                <w:iCs/>
                <w:sz w:val="18"/>
                <w:szCs w:val="18"/>
                <w:lang w:eastAsia="hu-HU"/>
              </w:rPr>
              <w:t>Doseganje kazalnikov bomo spremljali tudi s letnimi poročili in redno spremljanje v skladu s pogodbami o sofinanciranju.</w:t>
            </w:r>
          </w:p>
        </w:tc>
      </w:tr>
    </w:tbl>
    <w:p w:rsidR="00786ED6" w:rsidRPr="00210D97" w:rsidRDefault="00786ED6" w:rsidP="009910B4">
      <w:pPr>
        <w:spacing w:after="0" w:line="240" w:lineRule="auto"/>
        <w:jc w:val="both"/>
        <w:rPr>
          <w:sz w:val="16"/>
          <w:szCs w:val="16"/>
          <w:lang w:val="it-IT"/>
        </w:rPr>
      </w:pPr>
      <w:r w:rsidRPr="00210D97">
        <w:rPr>
          <w:sz w:val="16"/>
          <w:szCs w:val="16"/>
          <w:lang w:val="it-IT"/>
        </w:rPr>
        <w:t>*</w:t>
      </w:r>
      <w:r w:rsidRPr="00604E52">
        <w:rPr>
          <w:sz w:val="16"/>
          <w:szCs w:val="16"/>
        </w:rPr>
        <w:t xml:space="preserve"> </w:t>
      </w:r>
      <w:proofErr w:type="spellStart"/>
      <w:r w:rsidRPr="00210D97">
        <w:rPr>
          <w:sz w:val="16"/>
          <w:szCs w:val="16"/>
          <w:lang w:val="it-IT"/>
        </w:rPr>
        <w:t>Vsa</w:t>
      </w:r>
      <w:proofErr w:type="spellEnd"/>
      <w:r w:rsidRPr="00210D97">
        <w:rPr>
          <w:sz w:val="16"/>
          <w:szCs w:val="16"/>
          <w:lang w:val="it-IT"/>
        </w:rPr>
        <w:t xml:space="preserve"> </w:t>
      </w:r>
      <w:proofErr w:type="spellStart"/>
      <w:r w:rsidRPr="00210D97">
        <w:rPr>
          <w:sz w:val="16"/>
          <w:szCs w:val="16"/>
          <w:lang w:val="it-IT"/>
        </w:rPr>
        <w:t>polja</w:t>
      </w:r>
      <w:proofErr w:type="spellEnd"/>
      <w:r w:rsidRPr="00210D97">
        <w:rPr>
          <w:sz w:val="16"/>
          <w:szCs w:val="16"/>
          <w:lang w:val="it-IT"/>
        </w:rPr>
        <w:t xml:space="preserve"> so </w:t>
      </w:r>
      <w:proofErr w:type="spellStart"/>
      <w:r w:rsidRPr="00210D97">
        <w:rPr>
          <w:sz w:val="16"/>
          <w:szCs w:val="16"/>
          <w:lang w:val="it-IT"/>
        </w:rPr>
        <w:t>obvezna</w:t>
      </w:r>
      <w:proofErr w:type="spellEnd"/>
      <w:r w:rsidRPr="00210D97">
        <w:rPr>
          <w:sz w:val="16"/>
          <w:szCs w:val="16"/>
          <w:lang w:val="it-IT"/>
        </w:rPr>
        <w:t xml:space="preserve">, </w:t>
      </w:r>
      <w:proofErr w:type="spellStart"/>
      <w:r w:rsidRPr="00210D97">
        <w:rPr>
          <w:sz w:val="16"/>
          <w:szCs w:val="16"/>
          <w:lang w:val="it-IT"/>
        </w:rPr>
        <w:t>glej</w:t>
      </w:r>
      <w:proofErr w:type="spellEnd"/>
      <w:r w:rsidRPr="00210D97">
        <w:rPr>
          <w:sz w:val="16"/>
          <w:szCs w:val="16"/>
          <w:lang w:val="it-IT"/>
        </w:rPr>
        <w:t xml:space="preserve"> </w:t>
      </w:r>
      <w:hyperlink r:id="rId16" w:history="1">
        <w:r w:rsidRPr="00210D97">
          <w:rPr>
            <w:rStyle w:val="Hiperpovezava"/>
            <w:color w:val="auto"/>
            <w:sz w:val="16"/>
            <w:szCs w:val="16"/>
            <w:lang w:val="it-IT"/>
          </w:rPr>
          <w:t>http://eur-lex.europa.eu/legal-content/SL/TXT/PDF/?uri=CELEX:32014R0215&amp;from=EN</w:t>
        </w:r>
      </w:hyperlink>
    </w:p>
    <w:p w:rsidR="00786ED6" w:rsidRPr="00210D97" w:rsidRDefault="00786ED6" w:rsidP="009910B4">
      <w:pPr>
        <w:spacing w:after="0" w:line="240" w:lineRule="auto"/>
        <w:rPr>
          <w:sz w:val="16"/>
          <w:szCs w:val="16"/>
          <w:lang w:val="it-IT"/>
        </w:rPr>
      </w:pPr>
      <w:r w:rsidRPr="00210D97">
        <w:rPr>
          <w:rFonts w:eastAsia="Times New Roman"/>
          <w:b/>
          <w:bCs/>
          <w:iCs/>
          <w:sz w:val="16"/>
          <w:szCs w:val="16"/>
          <w:lang w:val="it-IT" w:eastAsia="hu-HU"/>
        </w:rPr>
        <w:t>**</w:t>
      </w:r>
      <w:proofErr w:type="spellStart"/>
      <w:r w:rsidRPr="00210D97">
        <w:rPr>
          <w:sz w:val="16"/>
          <w:szCs w:val="16"/>
          <w:lang w:val="it-IT"/>
        </w:rPr>
        <w:t>Glej</w:t>
      </w:r>
      <w:proofErr w:type="spellEnd"/>
      <w:r w:rsidRPr="00210D97">
        <w:rPr>
          <w:sz w:val="16"/>
          <w:szCs w:val="16"/>
          <w:lang w:val="it-IT"/>
        </w:rPr>
        <w:t xml:space="preserve"> </w:t>
      </w:r>
      <w:proofErr w:type="spellStart"/>
      <w:r w:rsidRPr="00210D97">
        <w:rPr>
          <w:sz w:val="16"/>
          <w:szCs w:val="16"/>
          <w:lang w:val="it-IT"/>
        </w:rPr>
        <w:t>Partnerski</w:t>
      </w:r>
      <w:proofErr w:type="spellEnd"/>
      <w:r w:rsidRPr="00210D97">
        <w:rPr>
          <w:sz w:val="16"/>
          <w:szCs w:val="16"/>
          <w:lang w:val="it-IT"/>
        </w:rPr>
        <w:t xml:space="preserve"> </w:t>
      </w:r>
      <w:proofErr w:type="spellStart"/>
      <w:r w:rsidRPr="00210D97">
        <w:rPr>
          <w:sz w:val="16"/>
          <w:szCs w:val="16"/>
          <w:lang w:val="it-IT"/>
        </w:rPr>
        <w:t>sporazum</w:t>
      </w:r>
      <w:proofErr w:type="spellEnd"/>
      <w:r w:rsidRPr="00210D97">
        <w:rPr>
          <w:sz w:val="16"/>
          <w:szCs w:val="16"/>
          <w:lang w:val="it-IT"/>
        </w:rPr>
        <w:t xml:space="preserve"> </w:t>
      </w:r>
      <w:proofErr w:type="spellStart"/>
      <w:r w:rsidRPr="00210D97">
        <w:rPr>
          <w:sz w:val="16"/>
          <w:szCs w:val="16"/>
          <w:lang w:val="it-IT"/>
        </w:rPr>
        <w:t>stran</w:t>
      </w:r>
      <w:proofErr w:type="spellEnd"/>
      <w:r w:rsidRPr="00210D97">
        <w:rPr>
          <w:sz w:val="16"/>
          <w:szCs w:val="16"/>
          <w:lang w:val="it-IT"/>
        </w:rPr>
        <w:t xml:space="preserve"> 125-126: </w:t>
      </w:r>
      <w:hyperlink r:id="rId17" w:history="1">
        <w:r w:rsidRPr="00210D97">
          <w:rPr>
            <w:rStyle w:val="Hiperpovezava"/>
            <w:color w:val="auto"/>
            <w:sz w:val="16"/>
            <w:szCs w:val="16"/>
            <w:lang w:val="it-IT"/>
          </w:rPr>
          <w:t>http://www.svrk.gov.si/fileadmin/svrk.gov.si/pageuploads/Dokumenti_za_objavo_na_vstopni_strani/3.4.2014PS.pdf</w:t>
        </w:r>
      </w:hyperlink>
    </w:p>
    <w:p w:rsidR="00786ED6" w:rsidRPr="00604E52" w:rsidRDefault="00C41C10" w:rsidP="009910B4">
      <w:pPr>
        <w:spacing w:after="0" w:line="240" w:lineRule="auto"/>
        <w:rPr>
          <w:b/>
          <w:sz w:val="18"/>
          <w:szCs w:val="18"/>
        </w:rPr>
      </w:pPr>
      <w:r w:rsidRPr="00604E52">
        <w:rPr>
          <w:b/>
          <w:sz w:val="18"/>
          <w:szCs w:val="18"/>
        </w:rPr>
        <w:br w:type="page"/>
      </w:r>
    </w:p>
    <w:p w:rsidR="00786ED6" w:rsidRPr="00604E52" w:rsidRDefault="00786ED6" w:rsidP="009910B4">
      <w:pPr>
        <w:spacing w:after="0" w:line="240" w:lineRule="auto"/>
        <w:rPr>
          <w:b/>
          <w:sz w:val="18"/>
          <w:szCs w:val="18"/>
        </w:rPr>
      </w:pP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D0209C" w:rsidRPr="00604E52" w:rsidTr="00F84374">
        <w:trPr>
          <w:trHeight w:val="296"/>
        </w:trPr>
        <w:tc>
          <w:tcPr>
            <w:tcW w:w="8755" w:type="dxa"/>
            <w:gridSpan w:val="4"/>
            <w:shd w:val="clear" w:color="auto" w:fill="D9D9D9"/>
          </w:tcPr>
          <w:p w:rsidR="00D0209C" w:rsidRPr="00604E52" w:rsidRDefault="00D0209C" w:rsidP="0063306B">
            <w:pPr>
              <w:spacing w:after="0" w:line="240" w:lineRule="auto"/>
              <w:rPr>
                <w:rFonts w:eastAsia="Times New Roman"/>
                <w:b/>
                <w:iCs/>
                <w:caps/>
                <w:sz w:val="18"/>
                <w:szCs w:val="18"/>
                <w:lang w:eastAsia="hu-HU"/>
              </w:rPr>
            </w:pPr>
            <w:r w:rsidRPr="00604E52">
              <w:rPr>
                <w:rFonts w:eastAsia="Times New Roman"/>
                <w:b/>
                <w:iCs/>
                <w:caps/>
                <w:sz w:val="18"/>
                <w:szCs w:val="18"/>
                <w:lang w:eastAsia="hu-HU"/>
              </w:rPr>
              <w:t>SPLOŠNI PODATKI</w:t>
            </w:r>
          </w:p>
        </w:tc>
      </w:tr>
      <w:tr w:rsidR="00D0209C" w:rsidRPr="00604E52" w:rsidTr="00F84374">
        <w:trPr>
          <w:trHeight w:val="308"/>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Prednostna os</w:t>
            </w:r>
          </w:p>
        </w:tc>
        <w:tc>
          <w:tcPr>
            <w:tcW w:w="5670" w:type="dxa"/>
            <w:gridSpan w:val="3"/>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2.10. Znanje, spretnosti in vseživljenjsko učenje za boljšo zaposljivost</w:t>
            </w:r>
          </w:p>
        </w:tc>
      </w:tr>
      <w:tr w:rsidR="00D0209C" w:rsidRPr="00604E52" w:rsidTr="00F84374">
        <w:trPr>
          <w:trHeight w:val="201"/>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ESRR</w:t>
            </w:r>
          </w:p>
        </w:tc>
      </w:tr>
      <w:tr w:rsidR="00D0209C" w:rsidRPr="00604E52" w:rsidTr="00F84374">
        <w:trPr>
          <w:trHeight w:val="130"/>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10</w:t>
            </w:r>
          </w:p>
        </w:tc>
      </w:tr>
      <w:tr w:rsidR="00D0209C" w:rsidRPr="00604E52" w:rsidTr="00F84374">
        <w:trPr>
          <w:trHeight w:val="133"/>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D0209C" w:rsidRPr="00604E52" w:rsidRDefault="008A35CC" w:rsidP="0063306B">
            <w:pPr>
              <w:spacing w:after="0" w:line="240" w:lineRule="auto"/>
              <w:rPr>
                <w:rFonts w:eastAsia="Times New Roman"/>
                <w:b/>
                <w:iCs/>
                <w:sz w:val="18"/>
                <w:szCs w:val="18"/>
                <w:lang w:eastAsia="hu-HU"/>
              </w:rPr>
            </w:pPr>
            <w:r w:rsidRPr="00604E52">
              <w:rPr>
                <w:rFonts w:eastAsia="Times New Roman"/>
                <w:b/>
                <w:iCs/>
                <w:sz w:val="18"/>
                <w:szCs w:val="18"/>
                <w:lang w:eastAsia="hu-HU"/>
              </w:rPr>
              <w:t>Izboljšanje kompetenc in dosežkov mladih ter večja konkurenčnost in usposobljenost izobraževalcev preko večje uporabe sodobne IKT pri poučevanju in učenju</w:t>
            </w:r>
          </w:p>
        </w:tc>
      </w:tr>
      <w:tr w:rsidR="00D0209C" w:rsidRPr="00604E52" w:rsidTr="00F84374">
        <w:trPr>
          <w:trHeight w:val="297"/>
        </w:trPr>
        <w:tc>
          <w:tcPr>
            <w:tcW w:w="3085" w:type="dxa"/>
            <w:shd w:val="clear" w:color="auto" w:fill="D9D9D9"/>
            <w:hideMark/>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Razmerje število učencev/IKT odjemalec, priključen na internet </w:t>
            </w:r>
          </w:p>
        </w:tc>
      </w:tr>
      <w:tr w:rsidR="00D0209C" w:rsidRPr="00604E52" w:rsidTr="00F84374">
        <w:trPr>
          <w:trHeight w:val="280"/>
        </w:trPr>
        <w:tc>
          <w:tcPr>
            <w:tcW w:w="3085" w:type="dxa"/>
            <w:shd w:val="clear" w:color="auto" w:fill="auto"/>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D0209C" w:rsidRPr="00604E52" w:rsidRDefault="00D0209C" w:rsidP="0063306B">
            <w:pPr>
              <w:spacing w:after="0" w:line="240" w:lineRule="auto"/>
              <w:rPr>
                <w:rFonts w:eastAsia="Times New Roman"/>
                <w:b/>
                <w:bCs/>
                <w:iCs/>
                <w:sz w:val="16"/>
                <w:szCs w:val="16"/>
                <w:lang w:eastAsia="hu-HU"/>
              </w:rPr>
            </w:pP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10.21</w:t>
            </w:r>
          </w:p>
        </w:tc>
      </w:tr>
      <w:tr w:rsidR="00D0209C" w:rsidRPr="00604E52" w:rsidTr="00F84374">
        <w:trPr>
          <w:trHeight w:val="619"/>
        </w:trPr>
        <w:tc>
          <w:tcPr>
            <w:tcW w:w="3085" w:type="dxa"/>
            <w:shd w:val="clear" w:color="auto" w:fill="auto"/>
            <w:hideMark/>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D0209C" w:rsidRPr="00604E52" w:rsidRDefault="00D0209C" w:rsidP="0063306B">
            <w:pPr>
              <w:spacing w:after="0" w:line="240" w:lineRule="auto"/>
              <w:rPr>
                <w:rFonts w:eastAsia="Times New Roman"/>
                <w:bCs/>
                <w:iCs/>
                <w:sz w:val="16"/>
                <w:szCs w:val="16"/>
                <w:lang w:eastAsia="hu-HU"/>
              </w:rPr>
            </w:pP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Predstavlja povprečno razmerje med številom učencem in številom IKT odjemalcev, priključenih na internet. IKT odjemalci so namizni računalniki, prenosni računalniki in tablični računalniki. Idealno in želeno razmerje je 1, kar pomeni, da ima vsak učenec lasten IKT odjemalec priključen na internet. </w:t>
            </w:r>
          </w:p>
        </w:tc>
      </w:tr>
      <w:tr w:rsidR="00D0209C" w:rsidRPr="00604E52" w:rsidTr="00F84374">
        <w:trPr>
          <w:trHeight w:val="195"/>
        </w:trPr>
        <w:tc>
          <w:tcPr>
            <w:tcW w:w="3085" w:type="dxa"/>
            <w:shd w:val="clear" w:color="auto" w:fill="auto"/>
            <w:hideMark/>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D0209C" w:rsidRPr="00604E52" w:rsidRDefault="00D0209C" w:rsidP="0063306B">
            <w:pPr>
              <w:spacing w:after="0" w:line="240" w:lineRule="auto"/>
              <w:rPr>
                <w:rFonts w:eastAsia="Times New Roman"/>
                <w:b/>
                <w:bCs/>
                <w:iCs/>
                <w:sz w:val="16"/>
                <w:szCs w:val="16"/>
                <w:lang w:eastAsia="hu-HU"/>
              </w:rPr>
            </w:pPr>
          </w:p>
        </w:tc>
        <w:tc>
          <w:tcPr>
            <w:tcW w:w="5670" w:type="dxa"/>
            <w:gridSpan w:val="3"/>
            <w:shd w:val="clear" w:color="auto" w:fill="auto"/>
          </w:tcPr>
          <w:p w:rsidR="00D0209C" w:rsidRPr="00604E52" w:rsidRDefault="00D0209C" w:rsidP="0063306B">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Za vrednost kazalnika je za osnovo vzeto povprečje razmerja št. učencev na IKT odjemalec, priključen na internet. Vrednost 5 predstavlja povprečno vrednost tako v vzhodni kot zahodni kohezijski regiji in ne absolutne številke. </w:t>
            </w:r>
          </w:p>
        </w:tc>
      </w:tr>
      <w:tr w:rsidR="00D0209C" w:rsidRPr="00604E52" w:rsidTr="00F84374">
        <w:trPr>
          <w:trHeight w:val="265"/>
        </w:trPr>
        <w:tc>
          <w:tcPr>
            <w:tcW w:w="3085" w:type="dxa"/>
            <w:shd w:val="clear" w:color="auto" w:fill="auto"/>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D0209C" w:rsidRPr="00604E52" w:rsidTr="00F84374">
        <w:trPr>
          <w:trHeight w:val="265"/>
        </w:trPr>
        <w:tc>
          <w:tcPr>
            <w:tcW w:w="3085" w:type="dxa"/>
            <w:shd w:val="clear" w:color="auto" w:fill="auto"/>
            <w:hideMark/>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Število</w:t>
            </w:r>
          </w:p>
        </w:tc>
      </w:tr>
      <w:tr w:rsidR="00D0209C" w:rsidRPr="00604E52" w:rsidTr="00F84374">
        <w:trPr>
          <w:trHeight w:val="210"/>
        </w:trPr>
        <w:tc>
          <w:tcPr>
            <w:tcW w:w="3085" w:type="dxa"/>
            <w:vMerge w:val="restart"/>
            <w:shd w:val="clear" w:color="auto" w:fill="auto"/>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2018 </w:t>
            </w:r>
          </w:p>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9</w:t>
            </w:r>
          </w:p>
        </w:tc>
      </w:tr>
      <w:tr w:rsidR="00D0209C" w:rsidRPr="00604E52" w:rsidTr="00F84374">
        <w:trPr>
          <w:trHeight w:val="210"/>
        </w:trPr>
        <w:tc>
          <w:tcPr>
            <w:tcW w:w="3085" w:type="dxa"/>
            <w:vMerge/>
            <w:shd w:val="clear" w:color="auto" w:fill="auto"/>
            <w:hideMark/>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hideMark/>
          </w:tcPr>
          <w:p w:rsidR="00D0209C" w:rsidRPr="00604E52" w:rsidRDefault="00D0209C" w:rsidP="0063306B">
            <w:pPr>
              <w:spacing w:after="0" w:line="240" w:lineRule="auto"/>
              <w:rPr>
                <w:rFonts w:eastAsia="Times New Roman"/>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9</w:t>
            </w:r>
          </w:p>
        </w:tc>
      </w:tr>
      <w:tr w:rsidR="00D0209C" w:rsidRPr="00604E52" w:rsidTr="00F84374">
        <w:trPr>
          <w:trHeight w:val="210"/>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9</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val="restart"/>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5</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5</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vMerge/>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5</w:t>
            </w:r>
          </w:p>
        </w:tc>
      </w:tr>
      <w:tr w:rsidR="00D0209C" w:rsidRPr="00604E52" w:rsidTr="00F84374">
        <w:trPr>
          <w:trHeight w:val="195"/>
        </w:trPr>
        <w:tc>
          <w:tcPr>
            <w:tcW w:w="3085" w:type="dxa"/>
            <w:vMerge w:val="restart"/>
            <w:shd w:val="clear" w:color="auto" w:fill="auto"/>
          </w:tcPr>
          <w:p w:rsidR="00D0209C" w:rsidRPr="00604E52" w:rsidRDefault="00D0209C" w:rsidP="0063306B">
            <w:pPr>
              <w:spacing w:after="0" w:line="240" w:lineRule="auto"/>
              <w:rPr>
                <w:rFonts w:eastAsia="Times New Roman"/>
                <w:b/>
                <w:bCs/>
                <w:iCs/>
                <w:sz w:val="16"/>
                <w:szCs w:val="16"/>
                <w:lang w:eastAsia="hu-HU"/>
              </w:rPr>
            </w:pPr>
            <w:r w:rsidRPr="00604E52">
              <w:rPr>
                <w:rFonts w:eastAsia="Times New Roman"/>
                <w:b/>
                <w:bCs/>
                <w:iCs/>
                <w:sz w:val="16"/>
                <w:szCs w:val="16"/>
                <w:lang w:eastAsia="hu-HU"/>
              </w:rPr>
              <w:t>8. Finančni kazalnik za prednostno os</w:t>
            </w:r>
          </w:p>
          <w:p w:rsidR="00D0209C" w:rsidRPr="00604E52" w:rsidRDefault="00D0209C" w:rsidP="0063306B">
            <w:pPr>
              <w:spacing w:after="0" w:line="240" w:lineRule="auto"/>
              <w:rPr>
                <w:rFonts w:eastAsia="Times New Roman"/>
                <w:b/>
                <w:bCs/>
                <w:iCs/>
                <w:sz w:val="16"/>
                <w:szCs w:val="16"/>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2018</w:t>
            </w: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10.000.000 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5.000.000 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 5.000.000 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2023</w:t>
            </w: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Slovenija</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25.029.114 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V</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cs="Calibri"/>
                <w:bCs/>
                <w:sz w:val="18"/>
                <w:szCs w:val="18"/>
                <w:lang w:eastAsia="sl-SI"/>
              </w:rPr>
              <w:t xml:space="preserve">12.517.690 </w:t>
            </w:r>
            <w:r w:rsidRPr="00604E52">
              <w:rPr>
                <w:rFonts w:eastAsia="Times New Roman"/>
                <w:iCs/>
                <w:sz w:val="18"/>
                <w:szCs w:val="18"/>
                <w:lang w:eastAsia="hu-HU"/>
              </w:rPr>
              <w:t>EUR</w:t>
            </w:r>
          </w:p>
        </w:tc>
      </w:tr>
      <w:tr w:rsidR="00D0209C" w:rsidRPr="00604E52" w:rsidTr="00F84374">
        <w:trPr>
          <w:trHeight w:val="195"/>
        </w:trPr>
        <w:tc>
          <w:tcPr>
            <w:tcW w:w="3085" w:type="dxa"/>
            <w:vMerge/>
            <w:shd w:val="clear" w:color="auto" w:fill="auto"/>
          </w:tcPr>
          <w:p w:rsidR="00D0209C" w:rsidRPr="00604E52" w:rsidRDefault="00D0209C" w:rsidP="0063306B">
            <w:pPr>
              <w:spacing w:after="0" w:line="240" w:lineRule="auto"/>
              <w:rPr>
                <w:rFonts w:eastAsia="Times New Roman"/>
                <w:b/>
                <w:bCs/>
                <w:iCs/>
                <w:sz w:val="18"/>
                <w:szCs w:val="18"/>
                <w:lang w:eastAsia="hu-HU"/>
              </w:rPr>
            </w:pPr>
          </w:p>
        </w:tc>
        <w:tc>
          <w:tcPr>
            <w:tcW w:w="1134" w:type="dxa"/>
            <w:shd w:val="clear" w:color="auto" w:fill="auto"/>
          </w:tcPr>
          <w:p w:rsidR="00D0209C" w:rsidRPr="00604E52" w:rsidRDefault="00D0209C" w:rsidP="0063306B">
            <w:pPr>
              <w:spacing w:after="0" w:line="240" w:lineRule="auto"/>
              <w:rPr>
                <w:rFonts w:eastAsia="Times New Roman"/>
                <w:b/>
                <w:iCs/>
                <w:sz w:val="18"/>
                <w:szCs w:val="18"/>
                <w:lang w:eastAsia="hu-HU"/>
              </w:rPr>
            </w:pPr>
          </w:p>
        </w:tc>
        <w:tc>
          <w:tcPr>
            <w:tcW w:w="184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Z</w:t>
            </w:r>
          </w:p>
        </w:tc>
        <w:tc>
          <w:tcPr>
            <w:tcW w:w="2693" w:type="dxa"/>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12.511.424 EUR</w:t>
            </w:r>
          </w:p>
        </w:tc>
      </w:tr>
      <w:tr w:rsidR="00D0209C" w:rsidRPr="00604E52" w:rsidTr="00F84374">
        <w:trPr>
          <w:trHeight w:val="263"/>
        </w:trPr>
        <w:tc>
          <w:tcPr>
            <w:tcW w:w="8755" w:type="dxa"/>
            <w:gridSpan w:val="4"/>
            <w:shd w:val="clear" w:color="auto" w:fill="D9D9D9"/>
          </w:tcPr>
          <w:p w:rsidR="00D0209C" w:rsidRPr="00604E52" w:rsidRDefault="00D0209C" w:rsidP="0063306B">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D0209C" w:rsidRPr="00604E52" w:rsidTr="00F84374">
        <w:trPr>
          <w:trHeight w:val="845"/>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 xml:space="preserve">Za določitev ciljne vrednosti kazalnika je za osnovo vzeto povprečje razmerja št. učencev na IKT odjemalec, priključen na internet. Vrednost 5 predstavlja povprečno vrednost tako v vzhodni kot zahodni kohezijski regiji in ne absolutne številke. </w:t>
            </w:r>
          </w:p>
          <w:p w:rsidR="00D0209C" w:rsidRPr="00604E52" w:rsidRDefault="00D0209C" w:rsidP="0063306B">
            <w:pPr>
              <w:spacing w:after="0" w:line="240" w:lineRule="auto"/>
              <w:rPr>
                <w:rFonts w:eastAsia="Times New Roman"/>
                <w:iCs/>
                <w:sz w:val="18"/>
                <w:szCs w:val="18"/>
                <w:lang w:eastAsia="hu-HU"/>
              </w:rPr>
            </w:pPr>
          </w:p>
          <w:p w:rsidR="00D0209C" w:rsidRPr="00604E52" w:rsidRDefault="00D0209C" w:rsidP="0063306B">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Povprečni strošek na enoto (tj. odjemalec) je cca </w:t>
            </w:r>
            <w:r w:rsidR="00FA2015" w:rsidRPr="00604E52">
              <w:rPr>
                <w:rFonts w:eastAsia="Times New Roman"/>
                <w:iCs/>
                <w:sz w:val="18"/>
                <w:szCs w:val="18"/>
                <w:lang w:eastAsia="hu-HU"/>
              </w:rPr>
              <w:t xml:space="preserve">410 </w:t>
            </w:r>
            <w:r w:rsidRPr="00604E52">
              <w:rPr>
                <w:rFonts w:eastAsia="Times New Roman"/>
                <w:iCs/>
                <w:sz w:val="18"/>
                <w:szCs w:val="18"/>
                <w:lang w:eastAsia="hu-HU"/>
              </w:rPr>
              <w:t xml:space="preserve">EUR (okvirno </w:t>
            </w:r>
            <w:r w:rsidR="00FA2015" w:rsidRPr="00604E52">
              <w:rPr>
                <w:rFonts w:eastAsia="Times New Roman"/>
                <w:iCs/>
                <w:sz w:val="18"/>
                <w:szCs w:val="18"/>
                <w:lang w:eastAsia="hu-HU"/>
              </w:rPr>
              <w:t>31</w:t>
            </w:r>
            <w:r w:rsidRPr="00604E52">
              <w:rPr>
                <w:rFonts w:eastAsia="Times New Roman"/>
                <w:iCs/>
                <w:sz w:val="18"/>
                <w:szCs w:val="18"/>
                <w:lang w:eastAsia="hu-HU"/>
              </w:rPr>
              <w:t xml:space="preserve">.000 novih IKT odjemalcev).  </w:t>
            </w:r>
          </w:p>
          <w:p w:rsidR="00D0209C" w:rsidRPr="00604E52" w:rsidRDefault="00D0209C" w:rsidP="0063306B">
            <w:pPr>
              <w:spacing w:after="0" w:line="240" w:lineRule="auto"/>
              <w:rPr>
                <w:rFonts w:eastAsia="Times New Roman"/>
                <w:iCs/>
                <w:sz w:val="18"/>
                <w:szCs w:val="18"/>
                <w:lang w:eastAsia="hu-HU"/>
              </w:rPr>
            </w:pPr>
          </w:p>
          <w:p w:rsidR="00D0209C" w:rsidRPr="00604E52" w:rsidRDefault="00D0209C" w:rsidP="0063306B">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Vrednost mejnika konec leta 2018 je določena skladno s podatki raziskave </w:t>
            </w:r>
            <w:proofErr w:type="spellStart"/>
            <w:r w:rsidRPr="00604E52">
              <w:rPr>
                <w:rFonts w:eastAsia="Times New Roman"/>
                <w:i/>
                <w:iCs/>
                <w:sz w:val="18"/>
                <w:szCs w:val="18"/>
                <w:lang w:eastAsia="hu-HU"/>
              </w:rPr>
              <w:t>Survey</w:t>
            </w:r>
            <w:proofErr w:type="spellEnd"/>
            <w:r w:rsidRPr="00604E52">
              <w:rPr>
                <w:rFonts w:eastAsia="Times New Roman"/>
                <w:i/>
                <w:iCs/>
                <w:sz w:val="18"/>
                <w:szCs w:val="18"/>
                <w:lang w:eastAsia="hu-HU"/>
              </w:rPr>
              <w:t xml:space="preserve"> </w:t>
            </w:r>
            <w:proofErr w:type="spellStart"/>
            <w:r w:rsidRPr="00604E52">
              <w:rPr>
                <w:rFonts w:eastAsia="Times New Roman"/>
                <w:i/>
                <w:iCs/>
                <w:sz w:val="18"/>
                <w:szCs w:val="18"/>
                <w:lang w:eastAsia="hu-HU"/>
              </w:rPr>
              <w:t>of</w:t>
            </w:r>
            <w:proofErr w:type="spellEnd"/>
            <w:r w:rsidRPr="00604E52">
              <w:rPr>
                <w:rFonts w:eastAsia="Times New Roman"/>
                <w:i/>
                <w:iCs/>
                <w:sz w:val="18"/>
                <w:szCs w:val="18"/>
                <w:lang w:eastAsia="hu-HU"/>
              </w:rPr>
              <w:t xml:space="preserve"> </w:t>
            </w:r>
            <w:proofErr w:type="spellStart"/>
            <w:r w:rsidRPr="00604E52">
              <w:rPr>
                <w:rFonts w:eastAsia="Times New Roman"/>
                <w:i/>
                <w:iCs/>
                <w:sz w:val="18"/>
                <w:szCs w:val="18"/>
                <w:lang w:eastAsia="hu-HU"/>
              </w:rPr>
              <w:t>schools</w:t>
            </w:r>
            <w:proofErr w:type="spellEnd"/>
            <w:r w:rsidRPr="00604E52">
              <w:rPr>
                <w:rFonts w:eastAsia="Times New Roman"/>
                <w:i/>
                <w:iCs/>
                <w:sz w:val="18"/>
                <w:szCs w:val="18"/>
                <w:lang w:eastAsia="hu-HU"/>
              </w:rPr>
              <w:t xml:space="preserve">: ICT in </w:t>
            </w:r>
            <w:proofErr w:type="spellStart"/>
            <w:r w:rsidRPr="00604E52">
              <w:rPr>
                <w:rFonts w:eastAsia="Times New Roman"/>
                <w:i/>
                <w:iCs/>
                <w:sz w:val="18"/>
                <w:szCs w:val="18"/>
                <w:lang w:eastAsia="hu-HU"/>
              </w:rPr>
              <w:t>Education</w:t>
            </w:r>
            <w:proofErr w:type="spellEnd"/>
            <w:r w:rsidRPr="00604E52">
              <w:rPr>
                <w:rFonts w:eastAsia="Times New Roman"/>
                <w:iCs/>
                <w:sz w:val="18"/>
                <w:szCs w:val="18"/>
                <w:lang w:eastAsia="hu-HU"/>
              </w:rPr>
              <w:t xml:space="preserve"> in izhodiščnim stanjem povprečja razmerja med št. učencev in IKT odjemalec (za leto 2014  11 učencev/na namizni oz. 37 učencev/prenosni računalnik, povezan v internet.) ter na podlagi ključa: celotno obdobje je bilo proporcionalno razdeljeno z leti obdobja OP, s predvidenim začetkom izvajanja operacij leta 2015. </w:t>
            </w:r>
          </w:p>
          <w:p w:rsidR="00D0209C" w:rsidRPr="00604E52" w:rsidRDefault="00D0209C" w:rsidP="0063306B">
            <w:pPr>
              <w:spacing w:after="0" w:line="240" w:lineRule="auto"/>
              <w:jc w:val="both"/>
              <w:rPr>
                <w:rFonts w:eastAsia="Times New Roman"/>
                <w:iCs/>
                <w:sz w:val="18"/>
                <w:szCs w:val="18"/>
                <w:lang w:eastAsia="hu-HU"/>
              </w:rPr>
            </w:pPr>
            <w:r w:rsidRPr="00604E52">
              <w:rPr>
                <w:rFonts w:eastAsia="Times New Roman"/>
                <w:iCs/>
                <w:sz w:val="18"/>
                <w:szCs w:val="18"/>
                <w:lang w:eastAsia="hu-HU"/>
              </w:rPr>
              <w:t xml:space="preserve">Standardna ocean stroškov vključuje tako neposredne kot posredne stroške, potrebne za izvedbo operacije, vendar predstavlja zgolj oceno, na podlagi katere so opredeljene skupne vrednosti in se lahko pri izvajanju operacije spreminja. </w:t>
            </w:r>
          </w:p>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Te ocene se lahko izkažejo za neustrezne, kolikor pride do nepredvidenih dogodkov oz. stanj, kot je npr.: spremenjeno družbeno-gospodarsko stanje, ki pomembno vpliva na tržne cene in stroške ter posledično na možnost izvedbe posameznih aktivnosti in sposobnost vključevanja posameznikov.</w:t>
            </w:r>
          </w:p>
        </w:tc>
      </w:tr>
      <w:tr w:rsidR="00D0209C" w:rsidRPr="00604E52" w:rsidTr="00F84374">
        <w:trPr>
          <w:trHeight w:val="278"/>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Informacije o deležu finančnih </w:t>
            </w:r>
            <w:r w:rsidRPr="00604E52">
              <w:rPr>
                <w:rFonts w:eastAsia="Times New Roman"/>
                <w:b/>
                <w:bCs/>
                <w:iCs/>
                <w:sz w:val="18"/>
                <w:szCs w:val="18"/>
                <w:lang w:eastAsia="hu-HU"/>
              </w:rPr>
              <w:lastRenderedPageBreak/>
              <w:t>sredstev, dodeljenih operacijam, ki jim ustrezajo kazalniki učinka in ključne faze izvajanja, določeni v okviru uspešnosti, ter obrazložitev načina izračuna deleža</w:t>
            </w:r>
          </w:p>
          <w:p w:rsidR="00D0209C" w:rsidRPr="00604E52" w:rsidRDefault="00D0209C" w:rsidP="0063306B">
            <w:pPr>
              <w:spacing w:after="0" w:line="240" w:lineRule="auto"/>
              <w:rPr>
                <w:rFonts w:eastAsia="Times New Roman"/>
                <w:bCs/>
                <w:iCs/>
                <w:sz w:val="18"/>
                <w:szCs w:val="18"/>
                <w:lang w:eastAsia="hu-HU"/>
              </w:rPr>
            </w:pPr>
          </w:p>
        </w:tc>
        <w:tc>
          <w:tcPr>
            <w:tcW w:w="5670" w:type="dxa"/>
            <w:gridSpan w:val="3"/>
            <w:shd w:val="clear" w:color="auto" w:fill="auto"/>
          </w:tcPr>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lastRenderedPageBreak/>
              <w:t xml:space="preserve">Z aktivnostmi, ki se bodo izvajale za doseganje kazalnika, je povezano </w:t>
            </w:r>
            <w:r w:rsidRPr="00604E52">
              <w:rPr>
                <w:rFonts w:eastAsia="Times New Roman"/>
                <w:iCs/>
                <w:sz w:val="18"/>
                <w:szCs w:val="18"/>
                <w:lang w:eastAsia="hu-HU"/>
              </w:rPr>
              <w:lastRenderedPageBreak/>
              <w:t xml:space="preserve">približno </w:t>
            </w:r>
            <w:r w:rsidR="001646E6" w:rsidRPr="00604E52">
              <w:rPr>
                <w:rFonts w:eastAsia="Times New Roman"/>
                <w:iCs/>
                <w:sz w:val="18"/>
                <w:szCs w:val="18"/>
                <w:lang w:eastAsia="hu-HU"/>
              </w:rPr>
              <w:t>51</w:t>
            </w:r>
            <w:r w:rsidRPr="00604E52">
              <w:rPr>
                <w:rFonts w:eastAsia="Times New Roman"/>
                <w:iCs/>
                <w:sz w:val="18"/>
                <w:szCs w:val="18"/>
                <w:lang w:eastAsia="hu-HU"/>
              </w:rPr>
              <w:t>% finančnih sredstev namenjenih celotni prednostni osi</w:t>
            </w:r>
            <w:r w:rsidR="0061669E" w:rsidRPr="00604E52">
              <w:rPr>
                <w:rFonts w:eastAsia="Times New Roman"/>
                <w:iCs/>
                <w:sz w:val="18"/>
                <w:szCs w:val="18"/>
                <w:lang w:eastAsia="hu-HU"/>
              </w:rPr>
              <w:t>, skupaj za obe kohezijski regiji</w:t>
            </w:r>
            <w:r w:rsidRPr="00604E52">
              <w:rPr>
                <w:rFonts w:eastAsia="Times New Roman"/>
                <w:iCs/>
                <w:sz w:val="18"/>
                <w:szCs w:val="18"/>
                <w:lang w:eastAsia="hu-HU"/>
              </w:rPr>
              <w:t xml:space="preserve">. Do konca leta 2018 načrtujemo realizacijo povprečja 9 učencev na IKT odjemalec, kar predstavlja 40% porabe finančnih sredstev (5.000.000 EUR) namenjenih za dosego vrednosti kazalnika. </w:t>
            </w:r>
          </w:p>
          <w:p w:rsidR="00D0209C" w:rsidRPr="00604E52" w:rsidRDefault="00D0209C" w:rsidP="0063306B">
            <w:pPr>
              <w:spacing w:after="0" w:line="240" w:lineRule="auto"/>
              <w:rPr>
                <w:rFonts w:eastAsia="Times New Roman"/>
                <w:iCs/>
                <w:sz w:val="18"/>
                <w:szCs w:val="18"/>
                <w:lang w:eastAsia="hu-HU"/>
              </w:rPr>
            </w:pPr>
            <w:r w:rsidRPr="00604E52">
              <w:rPr>
                <w:rFonts w:eastAsia="Times New Roman"/>
                <w:iCs/>
                <w:sz w:val="18"/>
                <w:szCs w:val="18"/>
                <w:lang w:eastAsia="hu-HU"/>
              </w:rPr>
              <w:t>Ta kazalnik bomo izpolnili z izvajanjem naslednjih aktivnosti:</w:t>
            </w:r>
          </w:p>
          <w:p w:rsidR="00D0209C" w:rsidRPr="00604E52" w:rsidRDefault="00D0209C" w:rsidP="00B5495E">
            <w:pPr>
              <w:numPr>
                <w:ilvl w:val="0"/>
                <w:numId w:val="111"/>
              </w:numPr>
              <w:spacing w:after="0" w:line="240" w:lineRule="auto"/>
              <w:jc w:val="both"/>
              <w:rPr>
                <w:rFonts w:eastAsia="Times New Roman"/>
                <w:iCs/>
                <w:sz w:val="18"/>
                <w:szCs w:val="18"/>
                <w:lang w:eastAsia="hu-HU"/>
              </w:rPr>
            </w:pPr>
            <w:r w:rsidRPr="00604E52">
              <w:rPr>
                <w:rFonts w:eastAsia="Times New Roman"/>
                <w:iCs/>
                <w:sz w:val="18"/>
                <w:szCs w:val="18"/>
                <w:lang w:eastAsia="hu-HU"/>
              </w:rPr>
              <w:t>Zagotovitev ustreznih IKT odjemalcev, izgradnjo brezžičnih omrežij na vzgojno-izobraževalnih zavodih ter razvoj optične omrežne infrastrukture za namene vzgoje in izobraževanja.</w:t>
            </w:r>
          </w:p>
        </w:tc>
      </w:tr>
      <w:tr w:rsidR="00D0209C" w:rsidRPr="00604E52" w:rsidTr="00F84374">
        <w:trPr>
          <w:trHeight w:val="1694"/>
        </w:trPr>
        <w:tc>
          <w:tcPr>
            <w:tcW w:w="3085" w:type="dxa"/>
            <w:shd w:val="clear" w:color="auto" w:fill="auto"/>
          </w:tcPr>
          <w:p w:rsidR="00D0209C" w:rsidRPr="00604E52" w:rsidRDefault="00D0209C" w:rsidP="0063306B">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D0209C" w:rsidRPr="00604E52" w:rsidRDefault="00D0209C" w:rsidP="0063306B">
            <w:pPr>
              <w:autoSpaceDE w:val="0"/>
              <w:autoSpaceDN w:val="0"/>
              <w:adjustRightInd w:val="0"/>
              <w:spacing w:after="0" w:line="240" w:lineRule="auto"/>
              <w:rPr>
                <w:rFonts w:eastAsia="Times New Roman"/>
                <w:bCs/>
                <w:iCs/>
                <w:sz w:val="18"/>
                <w:szCs w:val="18"/>
                <w:lang w:eastAsia="hu-HU"/>
              </w:rPr>
            </w:pPr>
            <w:r w:rsidRPr="00604E52">
              <w:rPr>
                <w:rFonts w:eastAsia="Times New Roman"/>
                <w:bCs/>
                <w:iCs/>
                <w:sz w:val="18"/>
                <w:szCs w:val="18"/>
                <w:lang w:eastAsia="hu-HU"/>
              </w:rPr>
              <w:t xml:space="preserve">Na tej prednostni naložbi bomo kazalnike spremljali skladno s smernicami za spremljanje in vrednotenje, ki jih bo izdal OU. </w:t>
            </w:r>
          </w:p>
          <w:p w:rsidR="00D0209C" w:rsidRPr="00604E52" w:rsidRDefault="00D0209C" w:rsidP="0063306B">
            <w:pPr>
              <w:spacing w:after="0" w:line="240" w:lineRule="auto"/>
              <w:rPr>
                <w:rFonts w:eastAsia="Times New Roman"/>
                <w:bCs/>
                <w:iCs/>
                <w:sz w:val="18"/>
                <w:szCs w:val="18"/>
                <w:lang w:eastAsia="hu-HU"/>
              </w:rPr>
            </w:pPr>
            <w:r w:rsidRPr="00604E52">
              <w:rPr>
                <w:rFonts w:eastAsia="Times New Roman"/>
                <w:bCs/>
                <w:iCs/>
                <w:sz w:val="18"/>
                <w:szCs w:val="18"/>
                <w:lang w:eastAsia="hu-HU"/>
              </w:rPr>
              <w:t xml:space="preserve">Doseganje vrednosti posameznih kazalnikov se bo spremljalo enkrat letno preko ustreznega informacijskega sistema, ki bo omogočal vpogled v doseganje ciljnih vrednosti po načrtovanih obdobjih. Spremljanje kvalitativnih in kvantitativnih rezultatov bo prispevalo k odkrivanju težav in pripravi ukrepov za odpravo le-teh. </w:t>
            </w:r>
          </w:p>
          <w:p w:rsidR="00D0209C" w:rsidRPr="00604E52" w:rsidRDefault="00D0209C" w:rsidP="0063306B">
            <w:pPr>
              <w:spacing w:after="0" w:line="240" w:lineRule="auto"/>
              <w:rPr>
                <w:rFonts w:eastAsia="Times New Roman"/>
                <w:bCs/>
                <w:iCs/>
                <w:sz w:val="18"/>
                <w:szCs w:val="18"/>
                <w:lang w:eastAsia="hu-HU"/>
              </w:rPr>
            </w:pPr>
          </w:p>
          <w:p w:rsidR="00D0209C" w:rsidRPr="00604E52" w:rsidRDefault="00D0209C" w:rsidP="0063306B">
            <w:pPr>
              <w:spacing w:after="0" w:line="240" w:lineRule="auto"/>
              <w:rPr>
                <w:rFonts w:eastAsia="Times New Roman"/>
                <w:bCs/>
                <w:iCs/>
                <w:sz w:val="18"/>
                <w:szCs w:val="18"/>
                <w:lang w:eastAsia="hu-HU"/>
              </w:rPr>
            </w:pPr>
            <w:r w:rsidRPr="00604E52">
              <w:rPr>
                <w:rFonts w:eastAsia="Times New Roman"/>
                <w:bCs/>
                <w:iCs/>
                <w:sz w:val="18"/>
                <w:szCs w:val="18"/>
                <w:lang w:eastAsia="hu-HU"/>
              </w:rPr>
              <w:t>Doseganje kazalnikov bomo spremljali tudi s letnimi poročili in redno spremljanje v skladu s pogodbami o sofinanciranju.</w:t>
            </w:r>
          </w:p>
        </w:tc>
      </w:tr>
    </w:tbl>
    <w:p w:rsidR="00786ED6" w:rsidRPr="00210D97" w:rsidRDefault="00786ED6" w:rsidP="009910B4">
      <w:pPr>
        <w:spacing w:after="0" w:line="240" w:lineRule="auto"/>
        <w:jc w:val="both"/>
        <w:rPr>
          <w:sz w:val="16"/>
          <w:szCs w:val="16"/>
          <w:lang w:val="it-IT"/>
        </w:rPr>
      </w:pPr>
      <w:r w:rsidRPr="00210D97">
        <w:rPr>
          <w:sz w:val="16"/>
          <w:szCs w:val="16"/>
          <w:lang w:val="it-IT"/>
        </w:rPr>
        <w:t>*</w:t>
      </w:r>
      <w:r w:rsidRPr="00604E52">
        <w:rPr>
          <w:sz w:val="16"/>
          <w:szCs w:val="16"/>
        </w:rPr>
        <w:t xml:space="preserve"> </w:t>
      </w:r>
      <w:proofErr w:type="spellStart"/>
      <w:r w:rsidRPr="00210D97">
        <w:rPr>
          <w:sz w:val="16"/>
          <w:szCs w:val="16"/>
          <w:lang w:val="it-IT"/>
        </w:rPr>
        <w:t>Vsa</w:t>
      </w:r>
      <w:proofErr w:type="spellEnd"/>
      <w:r w:rsidRPr="00210D97">
        <w:rPr>
          <w:sz w:val="16"/>
          <w:szCs w:val="16"/>
          <w:lang w:val="it-IT"/>
        </w:rPr>
        <w:t xml:space="preserve"> </w:t>
      </w:r>
      <w:proofErr w:type="spellStart"/>
      <w:r w:rsidRPr="00210D97">
        <w:rPr>
          <w:sz w:val="16"/>
          <w:szCs w:val="16"/>
          <w:lang w:val="it-IT"/>
        </w:rPr>
        <w:t>polja</w:t>
      </w:r>
      <w:proofErr w:type="spellEnd"/>
      <w:r w:rsidRPr="00210D97">
        <w:rPr>
          <w:sz w:val="16"/>
          <w:szCs w:val="16"/>
          <w:lang w:val="it-IT"/>
        </w:rPr>
        <w:t xml:space="preserve"> so </w:t>
      </w:r>
      <w:proofErr w:type="spellStart"/>
      <w:r w:rsidRPr="00210D97">
        <w:rPr>
          <w:sz w:val="16"/>
          <w:szCs w:val="16"/>
          <w:lang w:val="it-IT"/>
        </w:rPr>
        <w:t>obvezna</w:t>
      </w:r>
      <w:proofErr w:type="spellEnd"/>
      <w:r w:rsidRPr="00210D97">
        <w:rPr>
          <w:sz w:val="16"/>
          <w:szCs w:val="16"/>
          <w:lang w:val="it-IT"/>
        </w:rPr>
        <w:t xml:space="preserve">, </w:t>
      </w:r>
      <w:proofErr w:type="spellStart"/>
      <w:r w:rsidRPr="00210D97">
        <w:rPr>
          <w:sz w:val="16"/>
          <w:szCs w:val="16"/>
          <w:lang w:val="it-IT"/>
        </w:rPr>
        <w:t>glej</w:t>
      </w:r>
      <w:proofErr w:type="spellEnd"/>
      <w:r w:rsidRPr="00210D97">
        <w:rPr>
          <w:sz w:val="16"/>
          <w:szCs w:val="16"/>
          <w:lang w:val="it-IT"/>
        </w:rPr>
        <w:t xml:space="preserve"> </w:t>
      </w:r>
      <w:hyperlink r:id="rId18" w:history="1">
        <w:r w:rsidRPr="00210D97">
          <w:rPr>
            <w:rStyle w:val="Hiperpovezava"/>
            <w:color w:val="auto"/>
            <w:sz w:val="16"/>
            <w:szCs w:val="16"/>
            <w:lang w:val="it-IT"/>
          </w:rPr>
          <w:t>http://eur-lex.europa.eu/legal-content/SL/TXT/PDF/?uri=CELEX:32014R0215&amp;from=EN</w:t>
        </w:r>
      </w:hyperlink>
    </w:p>
    <w:p w:rsidR="00786ED6" w:rsidRPr="00210D97" w:rsidRDefault="00786ED6" w:rsidP="009910B4">
      <w:pPr>
        <w:spacing w:after="0" w:line="240" w:lineRule="auto"/>
        <w:jc w:val="both"/>
        <w:rPr>
          <w:sz w:val="16"/>
          <w:szCs w:val="16"/>
          <w:lang w:val="it-IT"/>
        </w:rPr>
      </w:pPr>
      <w:r w:rsidRPr="00210D97">
        <w:rPr>
          <w:rFonts w:eastAsia="Times New Roman"/>
          <w:b/>
          <w:bCs/>
          <w:iCs/>
          <w:sz w:val="16"/>
          <w:szCs w:val="16"/>
          <w:lang w:val="it-IT" w:eastAsia="hu-HU"/>
        </w:rPr>
        <w:t>**</w:t>
      </w:r>
      <w:proofErr w:type="spellStart"/>
      <w:r w:rsidRPr="00210D97">
        <w:rPr>
          <w:sz w:val="16"/>
          <w:szCs w:val="16"/>
          <w:lang w:val="it-IT"/>
        </w:rPr>
        <w:t>Glej</w:t>
      </w:r>
      <w:proofErr w:type="spellEnd"/>
      <w:r w:rsidRPr="00210D97">
        <w:rPr>
          <w:sz w:val="16"/>
          <w:szCs w:val="16"/>
          <w:lang w:val="it-IT"/>
        </w:rPr>
        <w:t xml:space="preserve"> </w:t>
      </w:r>
      <w:proofErr w:type="spellStart"/>
      <w:r w:rsidRPr="00210D97">
        <w:rPr>
          <w:sz w:val="16"/>
          <w:szCs w:val="16"/>
          <w:lang w:val="it-IT"/>
        </w:rPr>
        <w:t>Partnerski</w:t>
      </w:r>
      <w:proofErr w:type="spellEnd"/>
      <w:r w:rsidRPr="00210D97">
        <w:rPr>
          <w:sz w:val="16"/>
          <w:szCs w:val="16"/>
          <w:lang w:val="it-IT"/>
        </w:rPr>
        <w:t xml:space="preserve"> </w:t>
      </w:r>
      <w:proofErr w:type="spellStart"/>
      <w:r w:rsidRPr="00210D97">
        <w:rPr>
          <w:sz w:val="16"/>
          <w:szCs w:val="16"/>
          <w:lang w:val="it-IT"/>
        </w:rPr>
        <w:t>sporazum</w:t>
      </w:r>
      <w:proofErr w:type="spellEnd"/>
      <w:r w:rsidRPr="00210D97">
        <w:rPr>
          <w:sz w:val="16"/>
          <w:szCs w:val="16"/>
          <w:lang w:val="it-IT"/>
        </w:rPr>
        <w:t xml:space="preserve"> </w:t>
      </w:r>
      <w:proofErr w:type="spellStart"/>
      <w:r w:rsidRPr="00210D97">
        <w:rPr>
          <w:sz w:val="16"/>
          <w:szCs w:val="16"/>
          <w:lang w:val="it-IT"/>
        </w:rPr>
        <w:t>stran</w:t>
      </w:r>
      <w:proofErr w:type="spellEnd"/>
      <w:r w:rsidRPr="00210D97">
        <w:rPr>
          <w:sz w:val="16"/>
          <w:szCs w:val="16"/>
          <w:lang w:val="it-IT"/>
        </w:rPr>
        <w:t xml:space="preserve"> 125-126:</w:t>
      </w:r>
    </w:p>
    <w:p w:rsidR="00786ED6" w:rsidRPr="00604E52" w:rsidRDefault="00E30D36" w:rsidP="009910B4">
      <w:pPr>
        <w:spacing w:after="0" w:line="240" w:lineRule="auto"/>
        <w:rPr>
          <w:sz w:val="16"/>
          <w:szCs w:val="16"/>
        </w:rPr>
      </w:pPr>
      <w:hyperlink r:id="rId19" w:history="1">
        <w:r w:rsidR="00786ED6" w:rsidRPr="00210D97">
          <w:rPr>
            <w:rStyle w:val="Hiperpovezava"/>
            <w:color w:val="auto"/>
            <w:sz w:val="16"/>
            <w:szCs w:val="16"/>
            <w:lang w:val="it-IT"/>
          </w:rPr>
          <w:t>http://www.svrk.gov.si/fileadmin/svrk.gov.si/pageuploads/Dokumenti_za_objavo_na_vstopni_strani/3.4.2014PS.pdf</w:t>
        </w:r>
      </w:hyperlink>
    </w:p>
    <w:p w:rsidR="006A6738" w:rsidRPr="00604E52" w:rsidRDefault="00786ED6" w:rsidP="009910B4">
      <w:pPr>
        <w:spacing w:after="0" w:line="240" w:lineRule="auto"/>
        <w:rPr>
          <w:b/>
          <w:sz w:val="18"/>
          <w:szCs w:val="18"/>
        </w:rPr>
      </w:pPr>
      <w:r w:rsidRPr="00604E52">
        <w:rPr>
          <w:b/>
          <w:sz w:val="18"/>
          <w:szCs w:val="18"/>
        </w:rPr>
        <w:br w:type="page"/>
      </w: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3085"/>
        <w:gridCol w:w="1134"/>
        <w:gridCol w:w="1843"/>
        <w:gridCol w:w="2693"/>
      </w:tblGrid>
      <w:tr w:rsidR="00D960C1" w:rsidRPr="00604E52" w:rsidTr="00E0409A">
        <w:trPr>
          <w:trHeight w:val="308"/>
        </w:trPr>
        <w:tc>
          <w:tcPr>
            <w:tcW w:w="3085" w:type="dxa"/>
            <w:shd w:val="clear" w:color="auto" w:fill="auto"/>
          </w:tcPr>
          <w:p w:rsidR="00D960C1" w:rsidRPr="00604E52" w:rsidRDefault="00D960C1" w:rsidP="00E0409A">
            <w:pPr>
              <w:spacing w:after="0" w:line="240" w:lineRule="auto"/>
              <w:rPr>
                <w:rFonts w:eastAsia="Times New Roman"/>
                <w:b/>
                <w:bCs/>
                <w:iCs/>
                <w:caps/>
                <w:sz w:val="18"/>
                <w:szCs w:val="18"/>
                <w:lang w:eastAsia="hu-HU"/>
              </w:rPr>
            </w:pPr>
            <w:r w:rsidRPr="00604E52">
              <w:rPr>
                <w:rFonts w:eastAsia="Times New Roman"/>
                <w:b/>
                <w:bCs/>
                <w:iCs/>
                <w:caps/>
                <w:sz w:val="18"/>
                <w:szCs w:val="18"/>
                <w:lang w:eastAsia="hu-HU"/>
              </w:rPr>
              <w:lastRenderedPageBreak/>
              <w:t>Prednostna os</w:t>
            </w:r>
          </w:p>
        </w:tc>
        <w:tc>
          <w:tcPr>
            <w:tcW w:w="5670" w:type="dxa"/>
            <w:gridSpan w:val="3"/>
            <w:shd w:val="clear" w:color="auto" w:fill="auto"/>
          </w:tcPr>
          <w:p w:rsidR="00D960C1" w:rsidRPr="00604E52" w:rsidRDefault="00D960C1" w:rsidP="00E0409A">
            <w:pPr>
              <w:spacing w:after="0" w:line="240" w:lineRule="auto"/>
              <w:rPr>
                <w:rFonts w:eastAsia="Times New Roman"/>
                <w:b/>
                <w:iCs/>
                <w:caps/>
                <w:sz w:val="18"/>
                <w:szCs w:val="18"/>
                <w:lang w:eastAsia="hu-HU"/>
              </w:rPr>
            </w:pPr>
            <w:r w:rsidRPr="00604E52">
              <w:rPr>
                <w:rFonts w:eastAsia="Times New Roman"/>
                <w:b/>
                <w:iCs/>
                <w:caps/>
                <w:sz w:val="18"/>
                <w:szCs w:val="18"/>
                <w:lang w:eastAsia="hu-HU"/>
              </w:rPr>
              <w:t>2.11. Pravna država, izboljšanje institucionalnih zmogljivosti, učinkovita javna uprava, podpora razvoju NVO ter krepitev zmogljivosti  socialnih parterjev</w:t>
            </w:r>
          </w:p>
        </w:tc>
      </w:tr>
      <w:tr w:rsidR="00D960C1" w:rsidRPr="00604E52" w:rsidTr="00E0409A">
        <w:trPr>
          <w:trHeight w:val="201"/>
        </w:trPr>
        <w:tc>
          <w:tcPr>
            <w:tcW w:w="3085" w:type="dxa"/>
            <w:shd w:val="clear" w:color="auto" w:fill="auto"/>
          </w:tcPr>
          <w:p w:rsidR="00D960C1" w:rsidRPr="00604E52" w:rsidRDefault="00D960C1" w:rsidP="00E0409A">
            <w:pPr>
              <w:spacing w:after="0" w:line="240" w:lineRule="auto"/>
              <w:rPr>
                <w:rFonts w:eastAsia="Times New Roman"/>
                <w:b/>
                <w:bCs/>
                <w:iCs/>
                <w:sz w:val="18"/>
                <w:szCs w:val="18"/>
                <w:lang w:eastAsia="hu-HU"/>
              </w:rPr>
            </w:pPr>
            <w:r w:rsidRPr="00604E52">
              <w:rPr>
                <w:rFonts w:eastAsia="Times New Roman"/>
                <w:b/>
                <w:bCs/>
                <w:iCs/>
                <w:sz w:val="18"/>
                <w:szCs w:val="18"/>
                <w:lang w:eastAsia="hu-HU"/>
              </w:rPr>
              <w:t>Sklad</w:t>
            </w:r>
          </w:p>
        </w:tc>
        <w:tc>
          <w:tcPr>
            <w:tcW w:w="5670" w:type="dxa"/>
            <w:gridSpan w:val="3"/>
            <w:shd w:val="clear" w:color="auto" w:fill="auto"/>
          </w:tcPr>
          <w:p w:rsidR="00D960C1" w:rsidRPr="00604E52" w:rsidRDefault="00D960C1" w:rsidP="00E0409A">
            <w:pPr>
              <w:spacing w:after="0" w:line="240" w:lineRule="auto"/>
              <w:rPr>
                <w:rFonts w:eastAsia="Times New Roman"/>
                <w:b/>
                <w:iCs/>
                <w:sz w:val="18"/>
                <w:szCs w:val="18"/>
                <w:lang w:eastAsia="hu-HU"/>
              </w:rPr>
            </w:pPr>
            <w:r w:rsidRPr="00604E52">
              <w:rPr>
                <w:rFonts w:eastAsia="Times New Roman"/>
                <w:b/>
                <w:iCs/>
                <w:sz w:val="18"/>
                <w:szCs w:val="18"/>
                <w:lang w:eastAsia="hu-HU"/>
              </w:rPr>
              <w:t xml:space="preserve">ESS </w:t>
            </w:r>
          </w:p>
        </w:tc>
      </w:tr>
      <w:tr w:rsidR="00D960C1" w:rsidRPr="00604E52" w:rsidTr="00E0409A">
        <w:trPr>
          <w:trHeight w:val="130"/>
        </w:trPr>
        <w:tc>
          <w:tcPr>
            <w:tcW w:w="3085" w:type="dxa"/>
            <w:shd w:val="clear" w:color="auto" w:fill="auto"/>
          </w:tcPr>
          <w:p w:rsidR="00D960C1" w:rsidRPr="00604E52" w:rsidRDefault="00D960C1" w:rsidP="00E0409A">
            <w:pPr>
              <w:spacing w:after="0" w:line="240" w:lineRule="auto"/>
              <w:rPr>
                <w:rFonts w:eastAsia="Times New Roman"/>
                <w:b/>
                <w:bCs/>
                <w:iCs/>
                <w:sz w:val="18"/>
                <w:szCs w:val="18"/>
                <w:lang w:eastAsia="hu-HU"/>
              </w:rPr>
            </w:pPr>
            <w:r w:rsidRPr="00604E52">
              <w:rPr>
                <w:rFonts w:eastAsia="Times New Roman"/>
                <w:b/>
                <w:bCs/>
                <w:iCs/>
                <w:sz w:val="18"/>
                <w:szCs w:val="18"/>
                <w:lang w:eastAsia="hu-HU"/>
              </w:rPr>
              <w:t>Tematski cilj</w:t>
            </w:r>
          </w:p>
        </w:tc>
        <w:tc>
          <w:tcPr>
            <w:tcW w:w="5670" w:type="dxa"/>
            <w:gridSpan w:val="3"/>
            <w:shd w:val="clear" w:color="auto" w:fill="auto"/>
          </w:tcPr>
          <w:p w:rsidR="00D960C1" w:rsidRPr="00604E52" w:rsidRDefault="00D960C1" w:rsidP="00E0409A">
            <w:pPr>
              <w:spacing w:after="0" w:line="240" w:lineRule="auto"/>
              <w:rPr>
                <w:rFonts w:eastAsia="Times New Roman"/>
                <w:b/>
                <w:iCs/>
                <w:sz w:val="18"/>
                <w:szCs w:val="18"/>
                <w:lang w:eastAsia="hu-HU"/>
              </w:rPr>
            </w:pPr>
            <w:r w:rsidRPr="00604E52">
              <w:rPr>
                <w:rFonts w:eastAsia="Times New Roman"/>
                <w:b/>
                <w:iCs/>
                <w:sz w:val="18"/>
                <w:szCs w:val="18"/>
                <w:lang w:eastAsia="hu-HU"/>
              </w:rPr>
              <w:t>11</w:t>
            </w:r>
          </w:p>
        </w:tc>
      </w:tr>
      <w:tr w:rsidR="00D960C1" w:rsidRPr="00604E52" w:rsidTr="00E0409A">
        <w:trPr>
          <w:trHeight w:val="133"/>
        </w:trPr>
        <w:tc>
          <w:tcPr>
            <w:tcW w:w="3085" w:type="dxa"/>
            <w:shd w:val="clear" w:color="auto" w:fill="auto"/>
          </w:tcPr>
          <w:p w:rsidR="00D960C1" w:rsidRPr="00604E52" w:rsidRDefault="00D960C1" w:rsidP="00E0409A">
            <w:pPr>
              <w:spacing w:after="0" w:line="240" w:lineRule="auto"/>
              <w:rPr>
                <w:rFonts w:eastAsia="Times New Roman"/>
                <w:b/>
                <w:bCs/>
                <w:iCs/>
                <w:sz w:val="18"/>
                <w:szCs w:val="18"/>
                <w:lang w:eastAsia="hu-HU"/>
              </w:rPr>
            </w:pPr>
            <w:r w:rsidRPr="00604E52">
              <w:rPr>
                <w:rFonts w:eastAsia="Times New Roman"/>
                <w:b/>
                <w:bCs/>
                <w:iCs/>
                <w:sz w:val="18"/>
                <w:szCs w:val="18"/>
                <w:lang w:eastAsia="hu-HU"/>
              </w:rPr>
              <w:t>Specifični cilj(i)</w:t>
            </w:r>
          </w:p>
        </w:tc>
        <w:tc>
          <w:tcPr>
            <w:tcW w:w="5670" w:type="dxa"/>
            <w:gridSpan w:val="3"/>
            <w:shd w:val="clear" w:color="auto" w:fill="auto"/>
          </w:tcPr>
          <w:p w:rsidR="00D960C1" w:rsidRPr="00604E52" w:rsidRDefault="00D960C1" w:rsidP="00E0409A">
            <w:pPr>
              <w:spacing w:after="0" w:line="240" w:lineRule="auto"/>
              <w:rPr>
                <w:rFonts w:eastAsia="Times New Roman"/>
                <w:b/>
                <w:iCs/>
                <w:sz w:val="18"/>
                <w:szCs w:val="18"/>
                <w:lang w:eastAsia="hu-HU"/>
              </w:rPr>
            </w:pPr>
            <w:r w:rsidRPr="00604E52">
              <w:rPr>
                <w:rFonts w:eastAsia="Times New Roman"/>
                <w:b/>
                <w:iCs/>
                <w:sz w:val="18"/>
                <w:szCs w:val="18"/>
                <w:lang w:eastAsia="hu-HU"/>
              </w:rPr>
              <w:t>Izboljšanje kakovosti pravosodnih procesov z optimizacijo vodenja postopkov in dvigom kompetenc zaposlenih v pravosodnem sistemu</w:t>
            </w:r>
          </w:p>
        </w:tc>
      </w:tr>
      <w:tr w:rsidR="00D960C1" w:rsidRPr="00A3205A" w:rsidTr="00D960C1">
        <w:trPr>
          <w:trHeight w:val="297"/>
        </w:trPr>
        <w:tc>
          <w:tcPr>
            <w:tcW w:w="3085" w:type="dxa"/>
            <w:shd w:val="clear" w:color="auto" w:fill="D9D9D9"/>
            <w:hideMark/>
          </w:tcPr>
          <w:p w:rsidR="00D960C1" w:rsidRPr="00604E52" w:rsidRDefault="00D960C1" w:rsidP="00E0409A">
            <w:pPr>
              <w:spacing w:after="0" w:line="240" w:lineRule="auto"/>
              <w:rPr>
                <w:rFonts w:eastAsia="Times New Roman"/>
                <w:b/>
                <w:bCs/>
                <w:iCs/>
                <w:sz w:val="18"/>
                <w:szCs w:val="18"/>
                <w:lang w:eastAsia="hu-HU"/>
              </w:rPr>
            </w:pPr>
            <w:r w:rsidRPr="00604E52">
              <w:rPr>
                <w:rFonts w:eastAsia="Times New Roman"/>
                <w:b/>
                <w:bCs/>
                <w:iCs/>
                <w:sz w:val="18"/>
                <w:szCs w:val="18"/>
                <w:lang w:eastAsia="hu-HU"/>
              </w:rPr>
              <w:t>1. Ime kazalnika</w:t>
            </w:r>
          </w:p>
        </w:tc>
        <w:tc>
          <w:tcPr>
            <w:tcW w:w="5670" w:type="dxa"/>
            <w:gridSpan w:val="3"/>
            <w:shd w:val="clear" w:color="auto" w:fill="D9D9D9"/>
            <w:vAlign w:val="center"/>
          </w:tcPr>
          <w:p w:rsidR="00D960C1" w:rsidRPr="00A3205A" w:rsidRDefault="00D960C1" w:rsidP="00E0409A">
            <w:pPr>
              <w:spacing w:after="0" w:line="240" w:lineRule="auto"/>
              <w:rPr>
                <w:rFonts w:eastAsia="Times New Roman"/>
                <w:b/>
                <w:iCs/>
                <w:sz w:val="18"/>
                <w:szCs w:val="18"/>
                <w:lang w:val="it-IT" w:eastAsia="hu-HU"/>
              </w:rPr>
            </w:pPr>
            <w:r w:rsidRPr="00A3205A">
              <w:rPr>
                <w:rFonts w:cs="Calibri"/>
                <w:b/>
                <w:sz w:val="16"/>
                <w:szCs w:val="16"/>
                <w:lang w:val="it-IT"/>
              </w:rPr>
              <w:t xml:space="preserve"> </w:t>
            </w:r>
            <w:proofErr w:type="spellStart"/>
            <w:r w:rsidRPr="00A3205A">
              <w:rPr>
                <w:rFonts w:cs="Calibri"/>
                <w:b/>
                <w:sz w:val="18"/>
                <w:szCs w:val="16"/>
                <w:lang w:val="it-IT"/>
              </w:rPr>
              <w:t>Število</w:t>
            </w:r>
            <w:proofErr w:type="spellEnd"/>
            <w:r w:rsidRPr="00A3205A">
              <w:rPr>
                <w:rFonts w:cs="Calibri"/>
                <w:b/>
                <w:sz w:val="18"/>
                <w:szCs w:val="16"/>
                <w:lang w:val="it-IT"/>
              </w:rPr>
              <w:t xml:space="preserve"> </w:t>
            </w:r>
            <w:proofErr w:type="spellStart"/>
            <w:r w:rsidRPr="00A3205A">
              <w:rPr>
                <w:rFonts w:cs="Calibri"/>
                <w:b/>
                <w:sz w:val="18"/>
                <w:szCs w:val="16"/>
                <w:lang w:val="it-IT"/>
              </w:rPr>
              <w:t>razvitih</w:t>
            </w:r>
            <w:proofErr w:type="spellEnd"/>
            <w:r w:rsidRPr="00A3205A">
              <w:rPr>
                <w:rFonts w:cs="Calibri"/>
                <w:b/>
                <w:sz w:val="18"/>
                <w:szCs w:val="16"/>
                <w:lang w:val="it-IT"/>
              </w:rPr>
              <w:t xml:space="preserve"> </w:t>
            </w:r>
            <w:proofErr w:type="spellStart"/>
            <w:r w:rsidRPr="00A3205A">
              <w:rPr>
                <w:rFonts w:cs="Calibri"/>
                <w:b/>
                <w:sz w:val="18"/>
                <w:szCs w:val="16"/>
                <w:lang w:val="it-IT"/>
              </w:rPr>
              <w:t>sistemov</w:t>
            </w:r>
            <w:proofErr w:type="spellEnd"/>
            <w:r w:rsidRPr="00A3205A">
              <w:rPr>
                <w:rFonts w:cs="Calibri"/>
                <w:b/>
                <w:sz w:val="18"/>
                <w:szCs w:val="16"/>
                <w:lang w:val="it-IT"/>
              </w:rPr>
              <w:t xml:space="preserve">  v </w:t>
            </w:r>
            <w:proofErr w:type="spellStart"/>
            <w:r w:rsidRPr="00A3205A">
              <w:rPr>
                <w:rFonts w:cs="Calibri"/>
                <w:b/>
                <w:sz w:val="18"/>
                <w:szCs w:val="16"/>
                <w:lang w:val="it-IT"/>
              </w:rPr>
              <w:t>pravosodju</w:t>
            </w:r>
            <w:proofErr w:type="spellEnd"/>
            <w:r w:rsidRPr="00A3205A">
              <w:rPr>
                <w:rFonts w:cs="Calibri"/>
                <w:b/>
                <w:sz w:val="18"/>
                <w:szCs w:val="16"/>
                <w:lang w:val="it-IT"/>
              </w:rPr>
              <w:t xml:space="preserve"> </w:t>
            </w:r>
          </w:p>
        </w:tc>
      </w:tr>
      <w:tr w:rsidR="00D960C1" w:rsidRPr="00604E52" w:rsidTr="00E0409A">
        <w:trPr>
          <w:trHeight w:val="381"/>
        </w:trPr>
        <w:tc>
          <w:tcPr>
            <w:tcW w:w="3085" w:type="dxa"/>
            <w:shd w:val="clear" w:color="auto" w:fill="auto"/>
          </w:tcPr>
          <w:p w:rsidR="00D960C1" w:rsidRPr="00604E52" w:rsidRDefault="00D960C1" w:rsidP="00E0409A">
            <w:pPr>
              <w:spacing w:after="0" w:line="240" w:lineRule="auto"/>
              <w:rPr>
                <w:rFonts w:eastAsia="Times New Roman"/>
                <w:b/>
                <w:bCs/>
                <w:iCs/>
                <w:sz w:val="16"/>
                <w:szCs w:val="16"/>
                <w:lang w:eastAsia="hu-HU"/>
              </w:rPr>
            </w:pPr>
            <w:r w:rsidRPr="00604E52">
              <w:rPr>
                <w:rFonts w:eastAsia="Times New Roman"/>
                <w:b/>
                <w:bCs/>
                <w:iCs/>
                <w:sz w:val="16"/>
                <w:szCs w:val="16"/>
                <w:lang w:eastAsia="hu-HU"/>
              </w:rPr>
              <w:t>2. Identifikator kazalnika</w:t>
            </w:r>
          </w:p>
          <w:p w:rsidR="00D960C1" w:rsidRPr="00604E52" w:rsidRDefault="00D960C1" w:rsidP="00E0409A">
            <w:pPr>
              <w:spacing w:after="0" w:line="240" w:lineRule="auto"/>
              <w:rPr>
                <w:rFonts w:eastAsia="Times New Roman"/>
                <w:b/>
                <w:bCs/>
                <w:iCs/>
                <w:sz w:val="16"/>
                <w:szCs w:val="16"/>
                <w:lang w:eastAsia="hu-HU"/>
              </w:rPr>
            </w:pPr>
          </w:p>
        </w:tc>
        <w:tc>
          <w:tcPr>
            <w:tcW w:w="5670" w:type="dxa"/>
            <w:gridSpan w:val="3"/>
            <w:shd w:val="clear" w:color="auto" w:fill="auto"/>
          </w:tcPr>
          <w:p w:rsidR="00D960C1" w:rsidRPr="00604E52" w:rsidRDefault="00D960C1" w:rsidP="00E0409A">
            <w:pPr>
              <w:tabs>
                <w:tab w:val="left" w:pos="1403"/>
              </w:tabs>
              <w:spacing w:after="0" w:line="240" w:lineRule="auto"/>
              <w:rPr>
                <w:rFonts w:eastAsia="Times New Roman"/>
                <w:iCs/>
                <w:sz w:val="18"/>
                <w:szCs w:val="18"/>
                <w:lang w:eastAsia="hu-HU"/>
              </w:rPr>
            </w:pPr>
            <w:r w:rsidRPr="00604E52">
              <w:rPr>
                <w:rFonts w:eastAsia="Times New Roman"/>
                <w:iCs/>
                <w:sz w:val="18"/>
                <w:szCs w:val="18"/>
                <w:lang w:eastAsia="hu-HU"/>
              </w:rPr>
              <w:t>11.12</w:t>
            </w:r>
            <w:r w:rsidRPr="00604E52">
              <w:rPr>
                <w:rFonts w:eastAsia="Times New Roman"/>
                <w:iCs/>
                <w:sz w:val="18"/>
                <w:szCs w:val="18"/>
                <w:lang w:eastAsia="hu-HU"/>
              </w:rPr>
              <w:tab/>
            </w:r>
          </w:p>
        </w:tc>
      </w:tr>
      <w:tr w:rsidR="00D960C1" w:rsidRPr="00604E52" w:rsidTr="00E0409A">
        <w:trPr>
          <w:trHeight w:val="493"/>
        </w:trPr>
        <w:tc>
          <w:tcPr>
            <w:tcW w:w="3085" w:type="dxa"/>
            <w:shd w:val="clear" w:color="auto" w:fill="auto"/>
            <w:hideMark/>
          </w:tcPr>
          <w:p w:rsidR="00D960C1" w:rsidRPr="00604E52" w:rsidRDefault="00D960C1" w:rsidP="00E0409A">
            <w:pPr>
              <w:spacing w:after="0" w:line="240" w:lineRule="auto"/>
              <w:rPr>
                <w:rFonts w:eastAsia="Times New Roman"/>
                <w:b/>
                <w:bCs/>
                <w:iCs/>
                <w:sz w:val="16"/>
                <w:szCs w:val="16"/>
                <w:lang w:eastAsia="hu-HU"/>
              </w:rPr>
            </w:pPr>
            <w:r w:rsidRPr="00604E52">
              <w:rPr>
                <w:rFonts w:eastAsia="Times New Roman"/>
                <w:b/>
                <w:bCs/>
                <w:iCs/>
                <w:sz w:val="16"/>
                <w:szCs w:val="16"/>
                <w:lang w:eastAsia="hu-HU"/>
              </w:rPr>
              <w:t>3. Definicija</w:t>
            </w:r>
          </w:p>
          <w:p w:rsidR="00D960C1" w:rsidRPr="00604E52" w:rsidRDefault="00D960C1" w:rsidP="00E0409A">
            <w:pPr>
              <w:spacing w:after="0" w:line="240" w:lineRule="auto"/>
              <w:rPr>
                <w:rFonts w:eastAsia="Times New Roman"/>
                <w:bCs/>
                <w:iCs/>
                <w:sz w:val="16"/>
                <w:szCs w:val="16"/>
                <w:lang w:eastAsia="hu-HU"/>
              </w:rPr>
            </w:pPr>
          </w:p>
        </w:tc>
        <w:tc>
          <w:tcPr>
            <w:tcW w:w="5670" w:type="dxa"/>
            <w:gridSpan w:val="3"/>
            <w:shd w:val="clear" w:color="auto" w:fill="auto"/>
          </w:tcPr>
          <w:p w:rsidR="00D960C1" w:rsidRPr="00604E52" w:rsidRDefault="00D960C1" w:rsidP="00E0409A">
            <w:pPr>
              <w:spacing w:after="0" w:line="240" w:lineRule="auto"/>
              <w:rPr>
                <w:rFonts w:eastAsia="Times New Roman"/>
                <w:iCs/>
                <w:sz w:val="18"/>
                <w:szCs w:val="18"/>
                <w:lang w:eastAsia="hu-HU"/>
              </w:rPr>
            </w:pPr>
            <w:r w:rsidRPr="00604E52">
              <w:rPr>
                <w:rFonts w:eastAsia="Times New Roman"/>
                <w:iCs/>
                <w:sz w:val="18"/>
                <w:szCs w:val="18"/>
                <w:lang w:eastAsia="hu-HU"/>
              </w:rPr>
              <w:t>Število razvitih sistemov je namenjenih za dosego specifičnega cilja “</w:t>
            </w:r>
            <w:r w:rsidRPr="00604E52">
              <w:rPr>
                <w:rFonts w:cs="Calibri"/>
                <w:bCs/>
              </w:rPr>
              <w:t xml:space="preserve"> </w:t>
            </w:r>
            <w:r w:rsidRPr="00604E52">
              <w:rPr>
                <w:rFonts w:eastAsia="Times New Roman"/>
                <w:iCs/>
                <w:sz w:val="18"/>
                <w:szCs w:val="18"/>
                <w:lang w:eastAsia="hu-HU"/>
              </w:rPr>
              <w:t>Izboljšanje kakovosti pravosodnih procesov z optimizacijo vodenja postopkov in dvigom kompetenc zaposlenih v pravosodnem sistemu”</w:t>
            </w:r>
          </w:p>
        </w:tc>
      </w:tr>
      <w:tr w:rsidR="00D960C1" w:rsidRPr="00604E52" w:rsidTr="00E0409A">
        <w:trPr>
          <w:trHeight w:val="555"/>
        </w:trPr>
        <w:tc>
          <w:tcPr>
            <w:tcW w:w="3085" w:type="dxa"/>
            <w:shd w:val="clear" w:color="auto" w:fill="auto"/>
            <w:hideMark/>
          </w:tcPr>
          <w:p w:rsidR="00D960C1" w:rsidRPr="00604E52" w:rsidRDefault="00D960C1" w:rsidP="00E0409A">
            <w:pPr>
              <w:spacing w:after="0" w:line="240" w:lineRule="auto"/>
              <w:rPr>
                <w:rFonts w:eastAsia="Times New Roman"/>
                <w:b/>
                <w:bCs/>
                <w:iCs/>
                <w:sz w:val="16"/>
                <w:szCs w:val="16"/>
                <w:lang w:eastAsia="hu-HU"/>
              </w:rPr>
            </w:pPr>
            <w:r w:rsidRPr="00604E52">
              <w:rPr>
                <w:rFonts w:eastAsia="Times New Roman"/>
                <w:b/>
                <w:bCs/>
                <w:iCs/>
                <w:sz w:val="16"/>
                <w:szCs w:val="16"/>
                <w:lang w:eastAsia="hu-HU"/>
              </w:rPr>
              <w:t>4. Metodološka pojasnila</w:t>
            </w:r>
          </w:p>
          <w:p w:rsidR="00D960C1" w:rsidRPr="00604E52" w:rsidRDefault="00D960C1" w:rsidP="00E0409A">
            <w:pPr>
              <w:spacing w:after="0" w:line="240" w:lineRule="auto"/>
              <w:rPr>
                <w:rFonts w:eastAsia="Times New Roman"/>
                <w:b/>
                <w:bCs/>
                <w:iCs/>
                <w:sz w:val="16"/>
                <w:szCs w:val="16"/>
                <w:lang w:eastAsia="hu-HU"/>
              </w:rPr>
            </w:pPr>
          </w:p>
        </w:tc>
        <w:tc>
          <w:tcPr>
            <w:tcW w:w="5670" w:type="dxa"/>
            <w:gridSpan w:val="3"/>
            <w:shd w:val="clear" w:color="auto" w:fill="auto"/>
          </w:tcPr>
          <w:p w:rsidR="00D960C1" w:rsidRPr="00604E52" w:rsidRDefault="00D960C1" w:rsidP="00E0409A">
            <w:pPr>
              <w:spacing w:after="0" w:line="240" w:lineRule="auto"/>
              <w:rPr>
                <w:rFonts w:eastAsia="Times New Roman"/>
                <w:iCs/>
                <w:sz w:val="18"/>
                <w:szCs w:val="18"/>
                <w:lang w:eastAsia="hu-HU"/>
              </w:rPr>
            </w:pPr>
            <w:r w:rsidRPr="00604E52">
              <w:rPr>
                <w:rFonts w:eastAsia="Times New Roman"/>
                <w:iCs/>
                <w:sz w:val="18"/>
                <w:szCs w:val="18"/>
                <w:lang w:eastAsia="hu-HU"/>
              </w:rPr>
              <w:t>Spremljanje kazalnika bo zagotovljeno v okviru neodvisnega nadzornega organa v pravosodju – “Projektni svet pravosodje 2020”, sestavljenega iz visokih predstavnikov pravosodnih organov in Ministrstva za pravosodje.  Organ bo s svojimi pooblastili nadziral spremljanje uresničevanja kazalnika in po potrebi sprejemal ustrezne korektivne ukrepe.</w:t>
            </w:r>
          </w:p>
        </w:tc>
      </w:tr>
      <w:tr w:rsidR="00D960C1" w:rsidRPr="00604E52" w:rsidTr="00E0409A">
        <w:trPr>
          <w:trHeight w:val="265"/>
        </w:trPr>
        <w:tc>
          <w:tcPr>
            <w:tcW w:w="3085" w:type="dxa"/>
            <w:shd w:val="clear" w:color="auto" w:fill="auto"/>
          </w:tcPr>
          <w:p w:rsidR="00D960C1" w:rsidRPr="00604E52" w:rsidRDefault="00D960C1" w:rsidP="00E0409A">
            <w:pPr>
              <w:spacing w:after="0" w:line="240" w:lineRule="auto"/>
              <w:rPr>
                <w:rFonts w:eastAsia="Times New Roman"/>
                <w:b/>
                <w:bCs/>
                <w:iCs/>
                <w:sz w:val="16"/>
                <w:szCs w:val="16"/>
                <w:lang w:eastAsia="hu-HU"/>
              </w:rPr>
            </w:pPr>
            <w:r w:rsidRPr="00604E52">
              <w:rPr>
                <w:rFonts w:eastAsia="Times New Roman"/>
                <w:b/>
                <w:bCs/>
                <w:iCs/>
                <w:sz w:val="16"/>
                <w:szCs w:val="16"/>
                <w:lang w:eastAsia="hu-HU"/>
              </w:rPr>
              <w:t>5. Vir podatkov</w:t>
            </w:r>
            <w:r w:rsidRPr="00604E52">
              <w:rPr>
                <w:rFonts w:eastAsia="Times New Roman"/>
                <w:b/>
                <w:bCs/>
                <w:iCs/>
                <w:sz w:val="16"/>
                <w:szCs w:val="16"/>
                <w:lang w:eastAsia="hu-HU"/>
              </w:rPr>
              <w:tab/>
            </w:r>
          </w:p>
        </w:tc>
        <w:tc>
          <w:tcPr>
            <w:tcW w:w="5670" w:type="dxa"/>
            <w:gridSpan w:val="3"/>
            <w:shd w:val="clear" w:color="auto" w:fill="auto"/>
          </w:tcPr>
          <w:p w:rsidR="00D960C1" w:rsidRPr="00604E52" w:rsidRDefault="00D960C1" w:rsidP="00E0409A">
            <w:pPr>
              <w:spacing w:after="0" w:line="240" w:lineRule="auto"/>
              <w:rPr>
                <w:rFonts w:eastAsia="Times New Roman"/>
                <w:iCs/>
                <w:sz w:val="18"/>
                <w:szCs w:val="18"/>
                <w:lang w:eastAsia="hu-HU"/>
              </w:rPr>
            </w:pPr>
            <w:r w:rsidRPr="00604E52">
              <w:rPr>
                <w:rFonts w:eastAsia="Times New Roman"/>
                <w:iCs/>
                <w:sz w:val="18"/>
                <w:szCs w:val="18"/>
                <w:lang w:eastAsia="hu-HU"/>
              </w:rPr>
              <w:t>Spremljanje</w:t>
            </w:r>
          </w:p>
        </w:tc>
      </w:tr>
      <w:tr w:rsidR="00D960C1" w:rsidRPr="00A3205A" w:rsidTr="00E0409A">
        <w:trPr>
          <w:trHeight w:val="265"/>
        </w:trPr>
        <w:tc>
          <w:tcPr>
            <w:tcW w:w="3085" w:type="dxa"/>
            <w:shd w:val="clear" w:color="auto" w:fill="auto"/>
            <w:hideMark/>
          </w:tcPr>
          <w:p w:rsidR="00D960C1" w:rsidRPr="00604E52" w:rsidRDefault="00D960C1" w:rsidP="00E0409A">
            <w:pPr>
              <w:spacing w:after="0" w:line="240" w:lineRule="auto"/>
              <w:rPr>
                <w:rFonts w:eastAsia="Times New Roman"/>
                <w:b/>
                <w:bCs/>
                <w:iCs/>
                <w:sz w:val="16"/>
                <w:szCs w:val="16"/>
                <w:lang w:eastAsia="hu-HU"/>
              </w:rPr>
            </w:pPr>
            <w:r w:rsidRPr="00604E52">
              <w:rPr>
                <w:rFonts w:eastAsia="Times New Roman"/>
                <w:b/>
                <w:bCs/>
                <w:iCs/>
                <w:sz w:val="16"/>
                <w:szCs w:val="16"/>
                <w:lang w:eastAsia="hu-HU"/>
              </w:rPr>
              <w:t>6. Enota</w:t>
            </w:r>
          </w:p>
        </w:tc>
        <w:tc>
          <w:tcPr>
            <w:tcW w:w="5670" w:type="dxa"/>
            <w:gridSpan w:val="3"/>
            <w:shd w:val="clear" w:color="auto" w:fill="auto"/>
          </w:tcPr>
          <w:p w:rsidR="00D960C1" w:rsidRPr="00C21412" w:rsidRDefault="00D960C1" w:rsidP="00E0409A">
            <w:pPr>
              <w:spacing w:after="0" w:line="240" w:lineRule="auto"/>
              <w:rPr>
                <w:rFonts w:ascii="Arial" w:eastAsia="Times New Roman" w:hAnsi="Arial" w:cs="Arial"/>
                <w:iCs/>
                <w:sz w:val="18"/>
                <w:szCs w:val="18"/>
                <w:lang w:val="it-IT" w:eastAsia="hu-HU"/>
              </w:rPr>
            </w:pPr>
            <w:proofErr w:type="spellStart"/>
            <w:r w:rsidRPr="00C21412">
              <w:rPr>
                <w:rFonts w:ascii="Arial" w:hAnsi="Arial" w:cs="Arial"/>
                <w:sz w:val="18"/>
                <w:szCs w:val="18"/>
                <w:lang w:val="it-IT"/>
              </w:rPr>
              <w:t>Število</w:t>
            </w:r>
            <w:proofErr w:type="spellEnd"/>
            <w:r w:rsidRPr="00C21412">
              <w:rPr>
                <w:rFonts w:ascii="Arial" w:hAnsi="Arial" w:cs="Arial"/>
                <w:sz w:val="18"/>
                <w:szCs w:val="18"/>
                <w:lang w:val="it-IT"/>
              </w:rPr>
              <w:t xml:space="preserve"> </w:t>
            </w:r>
            <w:proofErr w:type="spellStart"/>
            <w:r w:rsidRPr="00C21412">
              <w:rPr>
                <w:rFonts w:ascii="Arial" w:hAnsi="Arial" w:cs="Arial"/>
                <w:sz w:val="18"/>
                <w:szCs w:val="18"/>
                <w:lang w:val="it-IT"/>
              </w:rPr>
              <w:t>razvitih</w:t>
            </w:r>
            <w:proofErr w:type="spellEnd"/>
            <w:r w:rsidRPr="00C21412">
              <w:rPr>
                <w:rFonts w:ascii="Arial" w:hAnsi="Arial" w:cs="Arial"/>
                <w:sz w:val="18"/>
                <w:szCs w:val="18"/>
                <w:lang w:val="it-IT"/>
              </w:rPr>
              <w:t xml:space="preserve"> </w:t>
            </w:r>
            <w:proofErr w:type="spellStart"/>
            <w:r w:rsidRPr="00C21412">
              <w:rPr>
                <w:rFonts w:ascii="Arial" w:hAnsi="Arial" w:cs="Arial"/>
                <w:sz w:val="18"/>
                <w:szCs w:val="18"/>
                <w:lang w:val="it-IT"/>
              </w:rPr>
              <w:t>sistemov</w:t>
            </w:r>
            <w:proofErr w:type="spellEnd"/>
            <w:r w:rsidRPr="00C21412">
              <w:rPr>
                <w:rFonts w:ascii="Arial" w:hAnsi="Arial" w:cs="Arial"/>
                <w:sz w:val="18"/>
                <w:szCs w:val="18"/>
                <w:lang w:val="it-IT"/>
              </w:rPr>
              <w:t xml:space="preserve">  v </w:t>
            </w:r>
            <w:proofErr w:type="spellStart"/>
            <w:r w:rsidRPr="00C21412">
              <w:rPr>
                <w:rFonts w:ascii="Arial" w:hAnsi="Arial" w:cs="Arial"/>
                <w:sz w:val="18"/>
                <w:szCs w:val="18"/>
                <w:lang w:val="it-IT"/>
              </w:rPr>
              <w:t>pravosodju</w:t>
            </w:r>
            <w:proofErr w:type="spellEnd"/>
          </w:p>
        </w:tc>
      </w:tr>
      <w:tr w:rsidR="00D960C1" w:rsidRPr="00604E52" w:rsidTr="00E0409A">
        <w:trPr>
          <w:trHeight w:val="210"/>
        </w:trPr>
        <w:tc>
          <w:tcPr>
            <w:tcW w:w="3085" w:type="dxa"/>
            <w:vMerge w:val="restart"/>
            <w:shd w:val="clear" w:color="auto" w:fill="auto"/>
          </w:tcPr>
          <w:p w:rsidR="00D960C1" w:rsidRPr="00604E52" w:rsidRDefault="00D960C1" w:rsidP="00E0409A">
            <w:pPr>
              <w:spacing w:after="0" w:line="240" w:lineRule="auto"/>
              <w:rPr>
                <w:rFonts w:eastAsia="Times New Roman"/>
                <w:b/>
                <w:bCs/>
                <w:iCs/>
                <w:sz w:val="16"/>
                <w:szCs w:val="16"/>
                <w:lang w:eastAsia="hu-HU"/>
              </w:rPr>
            </w:pPr>
            <w:r w:rsidRPr="00604E52">
              <w:rPr>
                <w:rFonts w:eastAsia="Times New Roman"/>
                <w:b/>
                <w:bCs/>
                <w:iCs/>
                <w:sz w:val="16"/>
                <w:szCs w:val="16"/>
                <w:lang w:eastAsia="hu-HU"/>
              </w:rPr>
              <w:t xml:space="preserve">7. Vrednost za kazalnik </w:t>
            </w:r>
          </w:p>
        </w:tc>
        <w:tc>
          <w:tcPr>
            <w:tcW w:w="1134" w:type="dxa"/>
            <w:vMerge w:val="restart"/>
            <w:shd w:val="clear" w:color="auto" w:fill="auto"/>
          </w:tcPr>
          <w:p w:rsidR="00D960C1" w:rsidRPr="00C21412" w:rsidRDefault="00D960C1" w:rsidP="00E0409A">
            <w:pPr>
              <w:spacing w:after="0" w:line="240" w:lineRule="auto"/>
              <w:rPr>
                <w:rFonts w:ascii="Arial" w:eastAsia="Times New Roman" w:hAnsi="Arial" w:cs="Arial"/>
                <w:b/>
                <w:iCs/>
                <w:sz w:val="18"/>
                <w:szCs w:val="18"/>
                <w:lang w:eastAsia="hu-HU"/>
              </w:rPr>
            </w:pPr>
            <w:r w:rsidRPr="00C21412">
              <w:rPr>
                <w:rFonts w:ascii="Arial" w:eastAsia="Times New Roman" w:hAnsi="Arial" w:cs="Arial"/>
                <w:b/>
                <w:iCs/>
                <w:sz w:val="18"/>
                <w:szCs w:val="18"/>
                <w:lang w:eastAsia="hu-HU"/>
              </w:rPr>
              <w:t xml:space="preserve">2018 </w:t>
            </w:r>
          </w:p>
          <w:p w:rsidR="00D960C1" w:rsidRPr="00C21412" w:rsidRDefault="00D960C1" w:rsidP="00E0409A">
            <w:pPr>
              <w:spacing w:after="0" w:line="240" w:lineRule="auto"/>
              <w:rPr>
                <w:rFonts w:ascii="Arial" w:eastAsia="Times New Roman" w:hAnsi="Arial" w:cs="Arial"/>
                <w:b/>
                <w:iCs/>
                <w:sz w:val="18"/>
                <w:szCs w:val="18"/>
                <w:lang w:eastAsia="hu-HU"/>
              </w:rPr>
            </w:pP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Slovenija</w:t>
            </w:r>
          </w:p>
        </w:tc>
        <w:tc>
          <w:tcPr>
            <w:tcW w:w="269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2</w:t>
            </w:r>
          </w:p>
        </w:tc>
      </w:tr>
      <w:tr w:rsidR="00D960C1" w:rsidRPr="00604E52" w:rsidTr="00E0409A">
        <w:trPr>
          <w:trHeight w:val="210"/>
        </w:trPr>
        <w:tc>
          <w:tcPr>
            <w:tcW w:w="3085" w:type="dxa"/>
            <w:vMerge/>
            <w:shd w:val="clear" w:color="auto" w:fill="auto"/>
            <w:hideMark/>
          </w:tcPr>
          <w:p w:rsidR="00D960C1" w:rsidRPr="00604E52" w:rsidRDefault="00D960C1" w:rsidP="00E0409A">
            <w:pPr>
              <w:spacing w:after="0" w:line="240" w:lineRule="auto"/>
              <w:rPr>
                <w:rFonts w:eastAsia="Times New Roman"/>
                <w:b/>
                <w:bCs/>
                <w:iCs/>
                <w:sz w:val="18"/>
                <w:szCs w:val="18"/>
                <w:lang w:eastAsia="hu-HU"/>
              </w:rPr>
            </w:pPr>
          </w:p>
        </w:tc>
        <w:tc>
          <w:tcPr>
            <w:tcW w:w="1134" w:type="dxa"/>
            <w:vMerge/>
            <w:shd w:val="clear" w:color="auto" w:fill="auto"/>
            <w:hideMark/>
          </w:tcPr>
          <w:p w:rsidR="00D960C1" w:rsidRPr="00C21412" w:rsidRDefault="00D960C1" w:rsidP="00E0409A">
            <w:pPr>
              <w:spacing w:after="0" w:line="240" w:lineRule="auto"/>
              <w:rPr>
                <w:rFonts w:ascii="Arial" w:eastAsia="Times New Roman" w:hAnsi="Arial" w:cs="Arial"/>
                <w:iCs/>
                <w:sz w:val="18"/>
                <w:szCs w:val="18"/>
                <w:lang w:eastAsia="hu-HU"/>
              </w:rPr>
            </w:pP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V</w:t>
            </w:r>
          </w:p>
        </w:tc>
        <w:tc>
          <w:tcPr>
            <w:tcW w:w="269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2</w:t>
            </w:r>
          </w:p>
        </w:tc>
      </w:tr>
      <w:tr w:rsidR="00D960C1" w:rsidRPr="00604E52" w:rsidTr="00E0409A">
        <w:trPr>
          <w:trHeight w:val="210"/>
        </w:trPr>
        <w:tc>
          <w:tcPr>
            <w:tcW w:w="3085" w:type="dxa"/>
            <w:vMerge/>
            <w:shd w:val="clear" w:color="auto" w:fill="auto"/>
          </w:tcPr>
          <w:p w:rsidR="00D960C1" w:rsidRPr="00604E52" w:rsidRDefault="00D960C1" w:rsidP="00E0409A">
            <w:pPr>
              <w:spacing w:after="0" w:line="240" w:lineRule="auto"/>
              <w:rPr>
                <w:rFonts w:eastAsia="Times New Roman"/>
                <w:b/>
                <w:bCs/>
                <w:iCs/>
                <w:sz w:val="18"/>
                <w:szCs w:val="18"/>
                <w:lang w:eastAsia="hu-HU"/>
              </w:rPr>
            </w:pPr>
          </w:p>
        </w:tc>
        <w:tc>
          <w:tcPr>
            <w:tcW w:w="1134" w:type="dxa"/>
            <w:vMerge/>
            <w:shd w:val="clear" w:color="auto" w:fill="auto"/>
          </w:tcPr>
          <w:p w:rsidR="00D960C1" w:rsidRPr="00C21412" w:rsidRDefault="00D960C1" w:rsidP="00E0409A">
            <w:pPr>
              <w:spacing w:after="0" w:line="240" w:lineRule="auto"/>
              <w:rPr>
                <w:rFonts w:ascii="Arial" w:eastAsia="Times New Roman" w:hAnsi="Arial" w:cs="Arial"/>
                <w:b/>
                <w:iCs/>
                <w:sz w:val="18"/>
                <w:szCs w:val="18"/>
                <w:lang w:eastAsia="hu-HU"/>
              </w:rPr>
            </w:pP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Z</w:t>
            </w:r>
          </w:p>
        </w:tc>
        <w:tc>
          <w:tcPr>
            <w:tcW w:w="269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2</w:t>
            </w:r>
          </w:p>
        </w:tc>
      </w:tr>
      <w:tr w:rsidR="00D960C1" w:rsidRPr="00604E52" w:rsidTr="00E0409A">
        <w:trPr>
          <w:trHeight w:val="195"/>
        </w:trPr>
        <w:tc>
          <w:tcPr>
            <w:tcW w:w="3085" w:type="dxa"/>
            <w:vMerge/>
            <w:shd w:val="clear" w:color="auto" w:fill="auto"/>
          </w:tcPr>
          <w:p w:rsidR="00D960C1" w:rsidRPr="00604E52" w:rsidRDefault="00D960C1" w:rsidP="00E0409A">
            <w:pPr>
              <w:spacing w:after="0" w:line="240" w:lineRule="auto"/>
              <w:rPr>
                <w:rFonts w:eastAsia="Times New Roman"/>
                <w:b/>
                <w:bCs/>
                <w:iCs/>
                <w:sz w:val="18"/>
                <w:szCs w:val="18"/>
                <w:lang w:eastAsia="hu-HU"/>
              </w:rPr>
            </w:pPr>
          </w:p>
        </w:tc>
        <w:tc>
          <w:tcPr>
            <w:tcW w:w="1134" w:type="dxa"/>
            <w:vMerge w:val="restart"/>
            <w:shd w:val="clear" w:color="auto" w:fill="auto"/>
          </w:tcPr>
          <w:p w:rsidR="00D960C1" w:rsidRPr="00C21412" w:rsidRDefault="00D960C1" w:rsidP="00E0409A">
            <w:pPr>
              <w:spacing w:after="0" w:line="240" w:lineRule="auto"/>
              <w:rPr>
                <w:rFonts w:ascii="Arial" w:eastAsia="Times New Roman" w:hAnsi="Arial" w:cs="Arial"/>
                <w:b/>
                <w:iCs/>
                <w:sz w:val="18"/>
                <w:szCs w:val="18"/>
                <w:lang w:eastAsia="hu-HU"/>
              </w:rPr>
            </w:pPr>
            <w:r w:rsidRPr="00C21412">
              <w:rPr>
                <w:rFonts w:ascii="Arial" w:eastAsia="Times New Roman" w:hAnsi="Arial" w:cs="Arial"/>
                <w:b/>
                <w:iCs/>
                <w:sz w:val="18"/>
                <w:szCs w:val="18"/>
                <w:lang w:eastAsia="hu-HU"/>
              </w:rPr>
              <w:t>2023</w:t>
            </w: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Slovenija</w:t>
            </w:r>
          </w:p>
        </w:tc>
        <w:tc>
          <w:tcPr>
            <w:tcW w:w="269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11</w:t>
            </w:r>
          </w:p>
        </w:tc>
      </w:tr>
      <w:tr w:rsidR="00D960C1" w:rsidRPr="00604E52" w:rsidTr="00E0409A">
        <w:trPr>
          <w:trHeight w:val="195"/>
        </w:trPr>
        <w:tc>
          <w:tcPr>
            <w:tcW w:w="3085" w:type="dxa"/>
            <w:vMerge/>
            <w:shd w:val="clear" w:color="auto" w:fill="auto"/>
          </w:tcPr>
          <w:p w:rsidR="00D960C1" w:rsidRPr="00604E52" w:rsidRDefault="00D960C1" w:rsidP="00E0409A">
            <w:pPr>
              <w:spacing w:after="0" w:line="240" w:lineRule="auto"/>
              <w:rPr>
                <w:rFonts w:eastAsia="Times New Roman"/>
                <w:b/>
                <w:bCs/>
                <w:iCs/>
                <w:sz w:val="18"/>
                <w:szCs w:val="18"/>
                <w:lang w:eastAsia="hu-HU"/>
              </w:rPr>
            </w:pPr>
          </w:p>
        </w:tc>
        <w:tc>
          <w:tcPr>
            <w:tcW w:w="1134" w:type="dxa"/>
            <w:vMerge/>
            <w:shd w:val="clear" w:color="auto" w:fill="auto"/>
          </w:tcPr>
          <w:p w:rsidR="00D960C1" w:rsidRPr="00C21412" w:rsidRDefault="00D960C1" w:rsidP="00E0409A">
            <w:pPr>
              <w:spacing w:after="0" w:line="240" w:lineRule="auto"/>
              <w:rPr>
                <w:rFonts w:ascii="Arial" w:eastAsia="Times New Roman" w:hAnsi="Arial" w:cs="Arial"/>
                <w:b/>
                <w:iCs/>
                <w:sz w:val="18"/>
                <w:szCs w:val="18"/>
                <w:lang w:eastAsia="hu-HU"/>
              </w:rPr>
            </w:pP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V</w:t>
            </w:r>
          </w:p>
        </w:tc>
        <w:tc>
          <w:tcPr>
            <w:tcW w:w="269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11</w:t>
            </w:r>
          </w:p>
        </w:tc>
      </w:tr>
      <w:tr w:rsidR="00D960C1" w:rsidRPr="00604E52" w:rsidTr="00E0409A">
        <w:trPr>
          <w:trHeight w:val="195"/>
        </w:trPr>
        <w:tc>
          <w:tcPr>
            <w:tcW w:w="3085" w:type="dxa"/>
            <w:vMerge/>
            <w:shd w:val="clear" w:color="auto" w:fill="auto"/>
          </w:tcPr>
          <w:p w:rsidR="00D960C1" w:rsidRPr="00604E52" w:rsidRDefault="00D960C1" w:rsidP="00E0409A">
            <w:pPr>
              <w:spacing w:after="0" w:line="240" w:lineRule="auto"/>
              <w:rPr>
                <w:rFonts w:eastAsia="Times New Roman"/>
                <w:b/>
                <w:bCs/>
                <w:iCs/>
                <w:sz w:val="18"/>
                <w:szCs w:val="18"/>
                <w:lang w:eastAsia="hu-HU"/>
              </w:rPr>
            </w:pPr>
          </w:p>
        </w:tc>
        <w:tc>
          <w:tcPr>
            <w:tcW w:w="1134" w:type="dxa"/>
            <w:vMerge/>
            <w:shd w:val="clear" w:color="auto" w:fill="auto"/>
          </w:tcPr>
          <w:p w:rsidR="00D960C1" w:rsidRPr="00C21412" w:rsidRDefault="00D960C1" w:rsidP="00E0409A">
            <w:pPr>
              <w:spacing w:after="0" w:line="240" w:lineRule="auto"/>
              <w:rPr>
                <w:rFonts w:ascii="Arial" w:eastAsia="Times New Roman" w:hAnsi="Arial" w:cs="Arial"/>
                <w:b/>
                <w:iCs/>
                <w:sz w:val="18"/>
                <w:szCs w:val="18"/>
                <w:lang w:eastAsia="hu-HU"/>
              </w:rPr>
            </w:pP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Z</w:t>
            </w:r>
          </w:p>
        </w:tc>
        <w:tc>
          <w:tcPr>
            <w:tcW w:w="269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11</w:t>
            </w:r>
          </w:p>
        </w:tc>
      </w:tr>
      <w:tr w:rsidR="00D960C1" w:rsidRPr="00604E52" w:rsidTr="00E0409A">
        <w:trPr>
          <w:trHeight w:val="195"/>
        </w:trPr>
        <w:tc>
          <w:tcPr>
            <w:tcW w:w="3085" w:type="dxa"/>
            <w:vMerge w:val="restart"/>
            <w:shd w:val="clear" w:color="auto" w:fill="auto"/>
          </w:tcPr>
          <w:p w:rsidR="00D960C1" w:rsidRPr="003520AC" w:rsidRDefault="00D960C1" w:rsidP="00E0409A">
            <w:pPr>
              <w:spacing w:after="0" w:line="240" w:lineRule="auto"/>
              <w:rPr>
                <w:rFonts w:eastAsia="Times New Roman"/>
                <w:b/>
                <w:bCs/>
                <w:iCs/>
                <w:sz w:val="16"/>
                <w:szCs w:val="16"/>
                <w:lang w:val="it-IT" w:eastAsia="hu-HU"/>
              </w:rPr>
            </w:pPr>
            <w:r w:rsidRPr="003520AC">
              <w:rPr>
                <w:rFonts w:eastAsia="Times New Roman"/>
                <w:b/>
                <w:bCs/>
                <w:iCs/>
                <w:sz w:val="16"/>
                <w:szCs w:val="16"/>
                <w:lang w:val="it-IT" w:eastAsia="hu-HU"/>
              </w:rPr>
              <w:t xml:space="preserve">8. </w:t>
            </w:r>
            <w:proofErr w:type="spellStart"/>
            <w:r w:rsidRPr="003520AC">
              <w:rPr>
                <w:rFonts w:eastAsia="Times New Roman"/>
                <w:b/>
                <w:bCs/>
                <w:iCs/>
                <w:sz w:val="16"/>
                <w:szCs w:val="16"/>
                <w:lang w:val="it-IT" w:eastAsia="hu-HU"/>
              </w:rPr>
              <w:t>Finančni</w:t>
            </w:r>
            <w:proofErr w:type="spellEnd"/>
            <w:r w:rsidRPr="003520AC">
              <w:rPr>
                <w:rFonts w:eastAsia="Times New Roman"/>
                <w:b/>
                <w:bCs/>
                <w:iCs/>
                <w:sz w:val="16"/>
                <w:szCs w:val="16"/>
                <w:lang w:val="it-IT" w:eastAsia="hu-HU"/>
              </w:rPr>
              <w:t xml:space="preserve"> </w:t>
            </w:r>
            <w:proofErr w:type="spellStart"/>
            <w:r w:rsidRPr="003520AC">
              <w:rPr>
                <w:rFonts w:eastAsia="Times New Roman"/>
                <w:b/>
                <w:bCs/>
                <w:iCs/>
                <w:sz w:val="16"/>
                <w:szCs w:val="16"/>
                <w:lang w:val="it-IT" w:eastAsia="hu-HU"/>
              </w:rPr>
              <w:t>kazalnik</w:t>
            </w:r>
            <w:proofErr w:type="spellEnd"/>
            <w:r w:rsidRPr="003520AC">
              <w:rPr>
                <w:rFonts w:eastAsia="Times New Roman"/>
                <w:b/>
                <w:bCs/>
                <w:iCs/>
                <w:sz w:val="16"/>
                <w:szCs w:val="16"/>
                <w:lang w:val="it-IT" w:eastAsia="hu-HU"/>
              </w:rPr>
              <w:t xml:space="preserve"> za </w:t>
            </w:r>
            <w:proofErr w:type="spellStart"/>
            <w:r w:rsidRPr="003520AC">
              <w:rPr>
                <w:rFonts w:eastAsia="Times New Roman"/>
                <w:b/>
                <w:bCs/>
                <w:iCs/>
                <w:sz w:val="16"/>
                <w:szCs w:val="16"/>
                <w:lang w:val="it-IT" w:eastAsia="hu-HU"/>
              </w:rPr>
              <w:t>prednostno</w:t>
            </w:r>
            <w:proofErr w:type="spellEnd"/>
            <w:r w:rsidRPr="003520AC">
              <w:rPr>
                <w:rFonts w:eastAsia="Times New Roman"/>
                <w:b/>
                <w:bCs/>
                <w:iCs/>
                <w:sz w:val="16"/>
                <w:szCs w:val="16"/>
                <w:lang w:val="it-IT" w:eastAsia="hu-HU"/>
              </w:rPr>
              <w:t xml:space="preserve"> </w:t>
            </w:r>
            <w:proofErr w:type="spellStart"/>
            <w:r w:rsidRPr="003520AC">
              <w:rPr>
                <w:rFonts w:eastAsia="Times New Roman"/>
                <w:b/>
                <w:bCs/>
                <w:iCs/>
                <w:sz w:val="16"/>
                <w:szCs w:val="16"/>
                <w:lang w:val="it-IT" w:eastAsia="hu-HU"/>
              </w:rPr>
              <w:t>os</w:t>
            </w:r>
            <w:proofErr w:type="spellEnd"/>
          </w:p>
          <w:p w:rsidR="00D960C1" w:rsidRPr="003520AC" w:rsidRDefault="00D960C1" w:rsidP="00E0409A">
            <w:pPr>
              <w:spacing w:after="0" w:line="240" w:lineRule="auto"/>
              <w:rPr>
                <w:rFonts w:eastAsia="Times New Roman"/>
                <w:b/>
                <w:bCs/>
                <w:iCs/>
                <w:sz w:val="16"/>
                <w:szCs w:val="16"/>
                <w:lang w:val="it-IT" w:eastAsia="hu-HU"/>
              </w:rPr>
            </w:pPr>
          </w:p>
        </w:tc>
        <w:tc>
          <w:tcPr>
            <w:tcW w:w="1134" w:type="dxa"/>
            <w:vMerge w:val="restart"/>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2018</w:t>
            </w: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Slovenija</w:t>
            </w:r>
          </w:p>
        </w:tc>
        <w:tc>
          <w:tcPr>
            <w:tcW w:w="2693" w:type="dxa"/>
            <w:shd w:val="clear" w:color="auto" w:fill="auto"/>
            <w:vAlign w:val="bottom"/>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hAnsi="Arial" w:cs="Arial"/>
                <w:sz w:val="18"/>
                <w:szCs w:val="18"/>
              </w:rPr>
              <w:t>19.500.000,00</w:t>
            </w:r>
            <w:r w:rsidR="00C21412">
              <w:rPr>
                <w:rFonts w:ascii="Arial" w:hAnsi="Arial" w:cs="Arial"/>
                <w:sz w:val="18"/>
                <w:szCs w:val="18"/>
              </w:rPr>
              <w:t xml:space="preserve"> </w:t>
            </w:r>
            <w:r w:rsidRPr="00C21412">
              <w:rPr>
                <w:rFonts w:ascii="Arial" w:hAnsi="Arial" w:cs="Arial"/>
                <w:sz w:val="18"/>
                <w:szCs w:val="18"/>
              </w:rPr>
              <w:t>EUR</w:t>
            </w:r>
          </w:p>
        </w:tc>
      </w:tr>
      <w:tr w:rsidR="00D960C1" w:rsidRPr="00604E52" w:rsidTr="00E0409A">
        <w:trPr>
          <w:trHeight w:val="195"/>
        </w:trPr>
        <w:tc>
          <w:tcPr>
            <w:tcW w:w="3085" w:type="dxa"/>
            <w:vMerge/>
            <w:shd w:val="clear" w:color="auto" w:fill="auto"/>
          </w:tcPr>
          <w:p w:rsidR="00D960C1" w:rsidRPr="00604E52" w:rsidRDefault="00D960C1" w:rsidP="00E0409A">
            <w:pPr>
              <w:spacing w:after="0" w:line="240" w:lineRule="auto"/>
              <w:rPr>
                <w:rFonts w:eastAsia="Times New Roman"/>
                <w:iCs/>
                <w:sz w:val="18"/>
                <w:szCs w:val="18"/>
                <w:lang w:eastAsia="hu-HU"/>
              </w:rPr>
            </w:pPr>
          </w:p>
        </w:tc>
        <w:tc>
          <w:tcPr>
            <w:tcW w:w="1134" w:type="dxa"/>
            <w:vMerge/>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V</w:t>
            </w:r>
          </w:p>
        </w:tc>
        <w:tc>
          <w:tcPr>
            <w:tcW w:w="2693" w:type="dxa"/>
            <w:shd w:val="clear" w:color="auto" w:fill="auto"/>
            <w:vAlign w:val="bottom"/>
          </w:tcPr>
          <w:p w:rsidR="00D960C1" w:rsidRPr="00C21412" w:rsidRDefault="00C21412" w:rsidP="00E0409A">
            <w:pPr>
              <w:spacing w:after="0" w:line="240" w:lineRule="auto"/>
              <w:rPr>
                <w:rFonts w:ascii="Arial" w:eastAsia="Times New Roman" w:hAnsi="Arial" w:cs="Arial"/>
                <w:iCs/>
                <w:sz w:val="18"/>
                <w:szCs w:val="18"/>
                <w:lang w:eastAsia="hu-HU"/>
              </w:rPr>
            </w:pPr>
            <w:r>
              <w:rPr>
                <w:rFonts w:ascii="Arial" w:eastAsia="Times New Roman" w:hAnsi="Arial" w:cs="Arial"/>
                <w:iCs/>
                <w:sz w:val="18"/>
                <w:szCs w:val="18"/>
                <w:lang w:eastAsia="hu-HU"/>
              </w:rPr>
              <w:t xml:space="preserve">  </w:t>
            </w:r>
            <w:r w:rsidR="00D960C1" w:rsidRPr="00C21412">
              <w:rPr>
                <w:rFonts w:ascii="Arial" w:eastAsia="Times New Roman" w:hAnsi="Arial" w:cs="Arial"/>
                <w:iCs/>
                <w:sz w:val="18"/>
                <w:szCs w:val="18"/>
                <w:lang w:eastAsia="hu-HU"/>
              </w:rPr>
              <w:t>8</w:t>
            </w:r>
            <w:r w:rsidR="00D960C1" w:rsidRPr="00C21412">
              <w:rPr>
                <w:rFonts w:ascii="Arial" w:hAnsi="Arial" w:cs="Arial"/>
                <w:sz w:val="18"/>
                <w:szCs w:val="18"/>
              </w:rPr>
              <w:t>.764.200,00</w:t>
            </w:r>
            <w:r w:rsidR="00D960C1" w:rsidRPr="00C21412">
              <w:rPr>
                <w:rFonts w:ascii="Arial" w:eastAsia="Times New Roman" w:hAnsi="Arial" w:cs="Arial"/>
                <w:iCs/>
                <w:sz w:val="18"/>
                <w:szCs w:val="18"/>
                <w:lang w:eastAsia="hu-HU"/>
              </w:rPr>
              <w:t xml:space="preserve"> </w:t>
            </w:r>
            <w:r>
              <w:rPr>
                <w:rFonts w:ascii="Arial" w:eastAsia="Times New Roman" w:hAnsi="Arial" w:cs="Arial"/>
                <w:iCs/>
                <w:sz w:val="18"/>
                <w:szCs w:val="18"/>
                <w:lang w:eastAsia="hu-HU"/>
              </w:rPr>
              <w:t xml:space="preserve"> </w:t>
            </w:r>
            <w:r w:rsidR="00D960C1" w:rsidRPr="00C21412">
              <w:rPr>
                <w:rFonts w:ascii="Arial" w:eastAsia="Times New Roman" w:hAnsi="Arial" w:cs="Arial"/>
                <w:iCs/>
                <w:sz w:val="18"/>
                <w:szCs w:val="18"/>
                <w:lang w:eastAsia="hu-HU"/>
              </w:rPr>
              <w:t>EUR</w:t>
            </w:r>
          </w:p>
        </w:tc>
      </w:tr>
      <w:tr w:rsidR="00D960C1" w:rsidRPr="00604E52" w:rsidTr="00E0409A">
        <w:trPr>
          <w:trHeight w:val="195"/>
        </w:trPr>
        <w:tc>
          <w:tcPr>
            <w:tcW w:w="3085" w:type="dxa"/>
            <w:vMerge/>
            <w:shd w:val="clear" w:color="auto" w:fill="auto"/>
          </w:tcPr>
          <w:p w:rsidR="00D960C1" w:rsidRPr="00604E52" w:rsidRDefault="00D960C1" w:rsidP="00E0409A">
            <w:pPr>
              <w:spacing w:after="0" w:line="240" w:lineRule="auto"/>
              <w:rPr>
                <w:rFonts w:eastAsia="Times New Roman"/>
                <w:iCs/>
                <w:sz w:val="18"/>
                <w:szCs w:val="18"/>
                <w:lang w:eastAsia="hu-HU"/>
              </w:rPr>
            </w:pPr>
          </w:p>
        </w:tc>
        <w:tc>
          <w:tcPr>
            <w:tcW w:w="1134" w:type="dxa"/>
            <w:vMerge/>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Z</w:t>
            </w:r>
          </w:p>
        </w:tc>
        <w:tc>
          <w:tcPr>
            <w:tcW w:w="2693" w:type="dxa"/>
            <w:shd w:val="clear" w:color="auto" w:fill="auto"/>
            <w:vAlign w:val="bottom"/>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hAnsi="Arial" w:cs="Arial"/>
                <w:sz w:val="18"/>
                <w:szCs w:val="18"/>
              </w:rPr>
              <w:t>10.735.800,00</w:t>
            </w:r>
            <w:r w:rsidRPr="00C21412">
              <w:rPr>
                <w:rFonts w:ascii="Arial" w:eastAsia="Times New Roman" w:hAnsi="Arial" w:cs="Arial"/>
                <w:iCs/>
                <w:sz w:val="18"/>
                <w:szCs w:val="18"/>
                <w:lang w:eastAsia="hu-HU"/>
              </w:rPr>
              <w:t xml:space="preserve"> EUR</w:t>
            </w:r>
          </w:p>
        </w:tc>
      </w:tr>
      <w:tr w:rsidR="00D960C1" w:rsidRPr="00604E52" w:rsidTr="00E0409A">
        <w:trPr>
          <w:trHeight w:val="195"/>
        </w:trPr>
        <w:tc>
          <w:tcPr>
            <w:tcW w:w="3085" w:type="dxa"/>
            <w:vMerge/>
            <w:shd w:val="clear" w:color="auto" w:fill="auto"/>
          </w:tcPr>
          <w:p w:rsidR="00D960C1" w:rsidRPr="00604E52" w:rsidRDefault="00D960C1" w:rsidP="00E0409A">
            <w:pPr>
              <w:spacing w:after="0" w:line="240" w:lineRule="auto"/>
              <w:rPr>
                <w:rFonts w:eastAsia="Times New Roman"/>
                <w:iCs/>
                <w:sz w:val="18"/>
                <w:szCs w:val="18"/>
                <w:lang w:eastAsia="hu-HU"/>
              </w:rPr>
            </w:pPr>
          </w:p>
        </w:tc>
        <w:tc>
          <w:tcPr>
            <w:tcW w:w="1134" w:type="dxa"/>
            <w:vMerge w:val="restart"/>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2023</w:t>
            </w: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Slovenija</w:t>
            </w:r>
          </w:p>
        </w:tc>
        <w:tc>
          <w:tcPr>
            <w:tcW w:w="2693" w:type="dxa"/>
            <w:shd w:val="clear" w:color="auto" w:fill="auto"/>
            <w:vAlign w:val="bottom"/>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78.592.476,00 EUR</w:t>
            </w:r>
          </w:p>
        </w:tc>
      </w:tr>
      <w:tr w:rsidR="00D960C1" w:rsidRPr="00604E52" w:rsidTr="00E0409A">
        <w:trPr>
          <w:trHeight w:val="193"/>
        </w:trPr>
        <w:tc>
          <w:tcPr>
            <w:tcW w:w="3085" w:type="dxa"/>
            <w:vMerge/>
            <w:shd w:val="clear" w:color="auto" w:fill="auto"/>
          </w:tcPr>
          <w:p w:rsidR="00D960C1" w:rsidRPr="00604E52" w:rsidRDefault="00D960C1" w:rsidP="00E0409A">
            <w:pPr>
              <w:spacing w:after="0" w:line="240" w:lineRule="auto"/>
              <w:rPr>
                <w:rFonts w:eastAsia="Times New Roman"/>
                <w:iCs/>
                <w:sz w:val="18"/>
                <w:szCs w:val="18"/>
                <w:lang w:eastAsia="hu-HU"/>
              </w:rPr>
            </w:pPr>
          </w:p>
        </w:tc>
        <w:tc>
          <w:tcPr>
            <w:tcW w:w="1134" w:type="dxa"/>
            <w:vMerge/>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V</w:t>
            </w:r>
          </w:p>
        </w:tc>
        <w:tc>
          <w:tcPr>
            <w:tcW w:w="2693" w:type="dxa"/>
            <w:shd w:val="clear" w:color="auto" w:fill="auto"/>
            <w:vAlign w:val="bottom"/>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 xml:space="preserve">31.881.603,00 EUR </w:t>
            </w:r>
          </w:p>
        </w:tc>
      </w:tr>
      <w:tr w:rsidR="00D960C1" w:rsidRPr="00604E52" w:rsidTr="00E0409A">
        <w:trPr>
          <w:trHeight w:val="195"/>
        </w:trPr>
        <w:tc>
          <w:tcPr>
            <w:tcW w:w="3085" w:type="dxa"/>
            <w:vMerge/>
            <w:shd w:val="clear" w:color="auto" w:fill="auto"/>
          </w:tcPr>
          <w:p w:rsidR="00D960C1" w:rsidRPr="00604E52" w:rsidRDefault="00D960C1" w:rsidP="00E0409A">
            <w:pPr>
              <w:spacing w:after="0" w:line="240" w:lineRule="auto"/>
              <w:rPr>
                <w:rFonts w:eastAsia="Times New Roman"/>
                <w:iCs/>
                <w:sz w:val="18"/>
                <w:szCs w:val="18"/>
                <w:lang w:eastAsia="hu-HU"/>
              </w:rPr>
            </w:pPr>
          </w:p>
        </w:tc>
        <w:tc>
          <w:tcPr>
            <w:tcW w:w="1134" w:type="dxa"/>
            <w:vMerge/>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p>
        </w:tc>
        <w:tc>
          <w:tcPr>
            <w:tcW w:w="1843" w:type="dxa"/>
            <w:shd w:val="clear" w:color="auto" w:fill="auto"/>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Z</w:t>
            </w:r>
          </w:p>
        </w:tc>
        <w:tc>
          <w:tcPr>
            <w:tcW w:w="2693" w:type="dxa"/>
            <w:shd w:val="clear" w:color="auto" w:fill="auto"/>
            <w:vAlign w:val="bottom"/>
          </w:tcPr>
          <w:p w:rsidR="00D960C1" w:rsidRPr="00C21412" w:rsidRDefault="00D960C1" w:rsidP="00E0409A">
            <w:pPr>
              <w:spacing w:after="0" w:line="240" w:lineRule="auto"/>
              <w:rPr>
                <w:rFonts w:ascii="Arial" w:eastAsia="Times New Roman" w:hAnsi="Arial" w:cs="Arial"/>
                <w:iCs/>
                <w:sz w:val="18"/>
                <w:szCs w:val="18"/>
                <w:lang w:eastAsia="hu-HU"/>
              </w:rPr>
            </w:pPr>
            <w:r w:rsidRPr="00C21412">
              <w:rPr>
                <w:rFonts w:ascii="Arial" w:eastAsia="Times New Roman" w:hAnsi="Arial" w:cs="Arial"/>
                <w:iCs/>
                <w:sz w:val="18"/>
                <w:szCs w:val="18"/>
                <w:lang w:eastAsia="hu-HU"/>
              </w:rPr>
              <w:t>46.710.873,00 EUR</w:t>
            </w:r>
          </w:p>
        </w:tc>
      </w:tr>
      <w:tr w:rsidR="00D960C1" w:rsidRPr="00604E52" w:rsidTr="00E0409A">
        <w:trPr>
          <w:trHeight w:val="263"/>
        </w:trPr>
        <w:tc>
          <w:tcPr>
            <w:tcW w:w="8755" w:type="dxa"/>
            <w:gridSpan w:val="4"/>
            <w:shd w:val="clear" w:color="auto" w:fill="D9D9D9"/>
          </w:tcPr>
          <w:p w:rsidR="00D960C1" w:rsidRPr="00604E52" w:rsidRDefault="00D960C1" w:rsidP="00E0409A">
            <w:pPr>
              <w:spacing w:after="0" w:line="240" w:lineRule="auto"/>
              <w:rPr>
                <w:rFonts w:eastAsia="Times New Roman"/>
                <w:b/>
                <w:iCs/>
                <w:sz w:val="18"/>
                <w:szCs w:val="18"/>
                <w:lang w:eastAsia="hu-HU"/>
              </w:rPr>
            </w:pPr>
            <w:r w:rsidRPr="00604E52">
              <w:rPr>
                <w:rFonts w:eastAsia="Times New Roman"/>
                <w:b/>
                <w:iCs/>
                <w:sz w:val="18"/>
                <w:szCs w:val="18"/>
                <w:lang w:eastAsia="hu-HU"/>
              </w:rPr>
              <w:t>PODATKI ZA OKVIR USPEŠNOSTI</w:t>
            </w:r>
          </w:p>
        </w:tc>
      </w:tr>
      <w:tr w:rsidR="00D960C1" w:rsidRPr="00604E52" w:rsidTr="00E0409A">
        <w:trPr>
          <w:trHeight w:val="456"/>
        </w:trPr>
        <w:tc>
          <w:tcPr>
            <w:tcW w:w="3085" w:type="dxa"/>
            <w:shd w:val="clear" w:color="auto" w:fill="auto"/>
          </w:tcPr>
          <w:p w:rsidR="00D960C1" w:rsidRPr="00604E52" w:rsidRDefault="00D960C1" w:rsidP="00E0409A">
            <w:pPr>
              <w:spacing w:after="0" w:line="240" w:lineRule="auto"/>
              <w:rPr>
                <w:rFonts w:eastAsia="Times New Roman"/>
                <w:b/>
                <w:bCs/>
                <w:iCs/>
                <w:sz w:val="18"/>
                <w:szCs w:val="18"/>
                <w:lang w:eastAsia="hu-HU"/>
              </w:rPr>
            </w:pPr>
            <w:r w:rsidRPr="00604E52">
              <w:rPr>
                <w:rFonts w:eastAsia="Times New Roman"/>
                <w:b/>
                <w:bCs/>
                <w:iCs/>
                <w:sz w:val="18"/>
                <w:szCs w:val="18"/>
                <w:lang w:eastAsia="hu-HU"/>
              </w:rPr>
              <w:t xml:space="preserve">Podatki ali ugotovitve, uporabljene za oceno vrednosti mejnikov in ciljnih vrednosti ter metodo izračuna, na primer podatke o stroških na enoto, referenčnih vrednostih, standardni ali pretekli stopnji izvajanja, strokovnem svetovanju in zaključkih predhodnega vrednotenja </w:t>
            </w:r>
          </w:p>
        </w:tc>
        <w:tc>
          <w:tcPr>
            <w:tcW w:w="5670" w:type="dxa"/>
            <w:gridSpan w:val="3"/>
            <w:shd w:val="clear" w:color="auto" w:fill="auto"/>
          </w:tcPr>
          <w:p w:rsidR="00D960C1" w:rsidRPr="00604E52" w:rsidRDefault="00D960C1" w:rsidP="00E0409A">
            <w:pPr>
              <w:spacing w:after="0" w:line="240" w:lineRule="auto"/>
              <w:rPr>
                <w:rFonts w:eastAsia="Times New Roman"/>
                <w:iCs/>
                <w:sz w:val="18"/>
                <w:szCs w:val="18"/>
                <w:lang w:eastAsia="hu-HU"/>
              </w:rPr>
            </w:pPr>
            <w:r w:rsidRPr="00604E52">
              <w:rPr>
                <w:rFonts w:eastAsia="Times New Roman"/>
                <w:iCs/>
                <w:sz w:val="18"/>
                <w:szCs w:val="18"/>
                <w:lang w:eastAsia="hu-HU"/>
              </w:rPr>
              <w:t xml:space="preserve">Za doseganje specifičnega cilja Izboljšanje kakovosti pravosodnih procesov z optimizacijo vodenja postopkov in dvigom kompetenc zaposlenih v pravosodnem sistemu  je predvidena uvedba 11 sistemov znotraj ukrepov, ki predstavljajo večino  dodeljenih sredstev. Vsak sistem smo določili število sodišč na katerih se bo uporabljal. </w:t>
            </w:r>
          </w:p>
          <w:p w:rsidR="00D960C1" w:rsidRPr="00604E52" w:rsidRDefault="00D960C1" w:rsidP="00E07F40">
            <w:pPr>
              <w:spacing w:after="0" w:line="240" w:lineRule="auto"/>
              <w:rPr>
                <w:rFonts w:eastAsia="Times New Roman"/>
                <w:iCs/>
                <w:sz w:val="18"/>
                <w:szCs w:val="18"/>
                <w:lang w:eastAsia="hu-HU"/>
              </w:rPr>
            </w:pPr>
            <w:r w:rsidRPr="00604E52">
              <w:rPr>
                <w:rFonts w:eastAsia="Times New Roman"/>
                <w:iCs/>
                <w:sz w:val="18"/>
                <w:szCs w:val="18"/>
                <w:lang w:eastAsia="hu-HU"/>
              </w:rPr>
              <w:t xml:space="preserve">V okviru teh dveh ukrepov (SPODBUJANJE IN ZAGOTAVLJANJE KAKOVOSTI V PRAVOSODJU in </w:t>
            </w:r>
            <w:r w:rsidRPr="00121E9F">
              <w:rPr>
                <w:rFonts w:eastAsia="Times New Roman"/>
                <w:iCs/>
                <w:sz w:val="18"/>
                <w:szCs w:val="18"/>
                <w:lang w:eastAsia="hu-HU"/>
              </w:rPr>
              <w:t xml:space="preserve">PRENOVE POSLOVNIH PROCESOV) se bo razvilo in uvedlo na vseh sodiščih (gre za sistemske projekte, ki se izvajajo centralizirano) 11 sistemov.  </w:t>
            </w:r>
            <w:r w:rsidRPr="003520AC">
              <w:rPr>
                <w:rFonts w:eastAsia="Times New Roman"/>
                <w:iCs/>
                <w:sz w:val="18"/>
                <w:szCs w:val="18"/>
                <w:lang w:eastAsia="hu-HU"/>
              </w:rPr>
              <w:t>Na podlagi izkušenj iz programskega obdobja 2007-2013 in upoštevanja procesa centralizacije državne uprave na področju informatike po letu 2014, smo ocenili, da bo do leta 2018 razvitih 18% vseh novih in prenovljenih sistemov. Spremembe kazalnikov so možne v kolikor se bi gospodarske razmere drastično spremenile in bi bili potrebni spremenjeni/dopolnjeni ukrepi za obvladovanje kakovosti in optimizacijo procesov v  pravosodju. Spremenjene razmere bo spremljal in vrednotil neodvis</w:t>
            </w:r>
            <w:r w:rsidR="00E07F40">
              <w:rPr>
                <w:rFonts w:eastAsia="Times New Roman"/>
                <w:iCs/>
                <w:sz w:val="18"/>
                <w:szCs w:val="18"/>
                <w:lang w:eastAsia="hu-HU"/>
              </w:rPr>
              <w:t>ni</w:t>
            </w:r>
            <w:r w:rsidRPr="003520AC">
              <w:rPr>
                <w:rFonts w:eastAsia="Times New Roman"/>
                <w:iCs/>
                <w:sz w:val="18"/>
                <w:szCs w:val="18"/>
                <w:lang w:eastAsia="hu-HU"/>
              </w:rPr>
              <w:t xml:space="preserve"> nadzorn</w:t>
            </w:r>
            <w:r w:rsidR="00E07F40">
              <w:rPr>
                <w:rFonts w:eastAsia="Times New Roman"/>
                <w:iCs/>
                <w:sz w:val="18"/>
                <w:szCs w:val="18"/>
                <w:lang w:eastAsia="hu-HU"/>
              </w:rPr>
              <w:t>i</w:t>
            </w:r>
            <w:r w:rsidRPr="003520AC">
              <w:rPr>
                <w:rFonts w:eastAsia="Times New Roman"/>
                <w:iCs/>
                <w:sz w:val="18"/>
                <w:szCs w:val="18"/>
                <w:lang w:eastAsia="hu-HU"/>
              </w:rPr>
              <w:t xml:space="preserve"> organ v pravosodju – “Projektni svet pravosodje 2020”.</w:t>
            </w:r>
          </w:p>
        </w:tc>
      </w:tr>
      <w:tr w:rsidR="00D960C1" w:rsidRPr="00604E52" w:rsidTr="00E0409A">
        <w:trPr>
          <w:trHeight w:val="278"/>
        </w:trPr>
        <w:tc>
          <w:tcPr>
            <w:tcW w:w="3085" w:type="dxa"/>
            <w:shd w:val="clear" w:color="auto" w:fill="auto"/>
          </w:tcPr>
          <w:p w:rsidR="00D960C1" w:rsidRPr="00604E52" w:rsidRDefault="00D960C1" w:rsidP="00E0409A">
            <w:pPr>
              <w:spacing w:after="0" w:line="240" w:lineRule="auto"/>
              <w:rPr>
                <w:rFonts w:eastAsia="Times New Roman"/>
                <w:b/>
                <w:bCs/>
                <w:iCs/>
                <w:sz w:val="18"/>
                <w:szCs w:val="18"/>
                <w:lang w:eastAsia="hu-HU"/>
              </w:rPr>
            </w:pPr>
            <w:r w:rsidRPr="00604E52">
              <w:rPr>
                <w:rFonts w:eastAsia="Times New Roman"/>
                <w:b/>
                <w:bCs/>
                <w:iCs/>
                <w:sz w:val="18"/>
                <w:szCs w:val="18"/>
                <w:lang w:eastAsia="hu-HU"/>
              </w:rPr>
              <w:t>Informacije o deležu finančnih sredstev, dodeljenih operacijam, ki jim ustrezajo kazalniki učinka in ključne faze izvajanja, določeni v okviru uspešnosti, ter obrazložitev načina izračuna deleža</w:t>
            </w:r>
          </w:p>
          <w:p w:rsidR="00D960C1" w:rsidRPr="00604E52" w:rsidRDefault="00D960C1" w:rsidP="00E0409A">
            <w:pPr>
              <w:spacing w:after="0" w:line="240" w:lineRule="auto"/>
              <w:rPr>
                <w:rFonts w:eastAsia="Times New Roman"/>
                <w:bCs/>
                <w:iCs/>
                <w:sz w:val="18"/>
                <w:szCs w:val="18"/>
                <w:lang w:eastAsia="hu-HU"/>
              </w:rPr>
            </w:pPr>
            <w:r w:rsidRPr="00604E52">
              <w:rPr>
                <w:rFonts w:eastAsia="Times New Roman"/>
                <w:b/>
                <w:bCs/>
                <w:iCs/>
                <w:sz w:val="18"/>
                <w:szCs w:val="18"/>
                <w:lang w:eastAsia="hu-HU"/>
              </w:rPr>
              <w:t xml:space="preserve"> </w:t>
            </w:r>
          </w:p>
        </w:tc>
        <w:tc>
          <w:tcPr>
            <w:tcW w:w="5670" w:type="dxa"/>
            <w:gridSpan w:val="3"/>
            <w:shd w:val="clear" w:color="auto" w:fill="auto"/>
          </w:tcPr>
          <w:p w:rsidR="00D960C1" w:rsidRPr="00604E52" w:rsidRDefault="00D960C1" w:rsidP="00E0409A">
            <w:pPr>
              <w:spacing w:after="0" w:line="240" w:lineRule="auto"/>
              <w:rPr>
                <w:rFonts w:eastAsia="Times New Roman"/>
                <w:iCs/>
                <w:sz w:val="18"/>
                <w:szCs w:val="18"/>
                <w:lang w:eastAsia="hu-HU"/>
              </w:rPr>
            </w:pPr>
            <w:r w:rsidRPr="00604E52">
              <w:rPr>
                <w:rFonts w:eastAsia="Times New Roman"/>
                <w:iCs/>
                <w:sz w:val="18"/>
                <w:szCs w:val="18"/>
                <w:lang w:eastAsia="hu-HU"/>
              </w:rPr>
              <w:t xml:space="preserve">Za uresničevanje kazalnika učinka </w:t>
            </w:r>
            <w:r w:rsidRPr="00604E52">
              <w:rPr>
                <w:rFonts w:cs="Calibri"/>
                <w:sz w:val="16"/>
                <w:szCs w:val="16"/>
              </w:rPr>
              <w:t xml:space="preserve">Število razvitih sistemov  </w:t>
            </w:r>
            <w:r w:rsidRPr="00604E52">
              <w:rPr>
                <w:rFonts w:eastAsia="Times New Roman"/>
                <w:iCs/>
                <w:sz w:val="18"/>
                <w:szCs w:val="18"/>
                <w:lang w:eastAsia="hu-HU"/>
              </w:rPr>
              <w:t xml:space="preserve"> v pravosodju  je namenjenih 24,2 mio  EUR, </w:t>
            </w:r>
            <w:r>
              <w:rPr>
                <w:rFonts w:eastAsia="Times New Roman"/>
                <w:iCs/>
                <w:sz w:val="18"/>
                <w:szCs w:val="18"/>
                <w:lang w:eastAsia="hu-HU"/>
              </w:rPr>
              <w:t>30,31</w:t>
            </w:r>
            <w:r w:rsidRPr="00604E52">
              <w:rPr>
                <w:rFonts w:eastAsia="Times New Roman"/>
                <w:iCs/>
                <w:sz w:val="18"/>
                <w:szCs w:val="18"/>
                <w:lang w:eastAsia="hu-HU"/>
              </w:rPr>
              <w:t xml:space="preserve"> % celotne prednostne osi. Kazalnik učinka zajema ukrepa Spodbujanje in zagotavljanje kakovosti v pravosodju in Prenova poslovnih procesov. V okviru obeh ukrepov se bo implementiralo 11 sistemov.  Na podlagi izkušenj iz programskega obdobja 2007-2013, smo za posamezni sistem ocenili okvirno vrednost sistema, ki znaša od 1 do 6 mio EUR , kar po povprečni metodi </w:t>
            </w:r>
            <w:proofErr w:type="spellStart"/>
            <w:r w:rsidRPr="00604E52">
              <w:rPr>
                <w:rFonts w:eastAsia="Times New Roman"/>
                <w:iCs/>
                <w:sz w:val="18"/>
                <w:szCs w:val="18"/>
                <w:lang w:eastAsia="hu-HU"/>
              </w:rPr>
              <w:t>unit</w:t>
            </w:r>
            <w:proofErr w:type="spellEnd"/>
            <w:r w:rsidRPr="00604E52">
              <w:rPr>
                <w:rFonts w:eastAsia="Times New Roman"/>
                <w:iCs/>
                <w:sz w:val="18"/>
                <w:szCs w:val="18"/>
                <w:lang w:eastAsia="hu-HU"/>
              </w:rPr>
              <w:t xml:space="preserve"> </w:t>
            </w:r>
            <w:proofErr w:type="spellStart"/>
            <w:r w:rsidRPr="00604E52">
              <w:rPr>
                <w:rFonts w:eastAsia="Times New Roman"/>
                <w:iCs/>
                <w:sz w:val="18"/>
                <w:szCs w:val="18"/>
                <w:lang w:eastAsia="hu-HU"/>
              </w:rPr>
              <w:t>cost</w:t>
            </w:r>
            <w:proofErr w:type="spellEnd"/>
            <w:r w:rsidRPr="00604E52">
              <w:rPr>
                <w:rFonts w:eastAsia="Times New Roman"/>
                <w:iCs/>
                <w:sz w:val="18"/>
                <w:szCs w:val="18"/>
                <w:lang w:eastAsia="hu-HU"/>
              </w:rPr>
              <w:t xml:space="preserve"> znaša strošek na enoto 2,2 mio EUR. V primeru, da bo prišlo do spremenjenih gospodarskih pogojev, ki bodo t</w:t>
            </w:r>
            <w:r w:rsidR="00A02C8B">
              <w:rPr>
                <w:rFonts w:eastAsia="Times New Roman"/>
                <w:iCs/>
                <w:sz w:val="18"/>
                <w:szCs w:val="18"/>
                <w:lang w:eastAsia="hu-HU"/>
              </w:rPr>
              <w:t>e</w:t>
            </w:r>
            <w:r w:rsidRPr="00604E52">
              <w:rPr>
                <w:rFonts w:eastAsia="Times New Roman"/>
                <w:iCs/>
                <w:sz w:val="18"/>
                <w:szCs w:val="18"/>
                <w:lang w:eastAsia="hu-HU"/>
              </w:rPr>
              <w:t xml:space="preserve">rjali zakonodajne  spremembe v pravosodju, se lahko </w:t>
            </w:r>
            <w:proofErr w:type="spellStart"/>
            <w:r w:rsidRPr="00604E52">
              <w:rPr>
                <w:rFonts w:eastAsia="Times New Roman"/>
                <w:iCs/>
                <w:sz w:val="18"/>
                <w:szCs w:val="18"/>
                <w:lang w:eastAsia="hu-HU"/>
              </w:rPr>
              <w:t>spremnijo</w:t>
            </w:r>
            <w:proofErr w:type="spellEnd"/>
            <w:r w:rsidRPr="00604E52">
              <w:rPr>
                <w:rFonts w:eastAsia="Times New Roman"/>
                <w:iCs/>
                <w:sz w:val="18"/>
                <w:szCs w:val="18"/>
                <w:lang w:eastAsia="hu-HU"/>
              </w:rPr>
              <w:t xml:space="preserve"> ocenjene vrednosti sistemov.</w:t>
            </w:r>
          </w:p>
          <w:p w:rsidR="00D960C1" w:rsidRPr="00604E52" w:rsidRDefault="00D960C1" w:rsidP="00E0409A">
            <w:pPr>
              <w:spacing w:after="0" w:line="240" w:lineRule="auto"/>
              <w:rPr>
                <w:rFonts w:eastAsia="Times New Roman"/>
                <w:iCs/>
                <w:sz w:val="18"/>
                <w:szCs w:val="18"/>
                <w:lang w:eastAsia="hu-HU"/>
              </w:rPr>
            </w:pPr>
            <w:r w:rsidRPr="00604E52">
              <w:rPr>
                <w:rFonts w:eastAsia="Times New Roman"/>
                <w:iCs/>
                <w:sz w:val="18"/>
                <w:szCs w:val="18"/>
                <w:lang w:eastAsia="hu-HU"/>
              </w:rPr>
              <w:lastRenderedPageBreak/>
              <w:t xml:space="preserve">Do konca leta 2018, na podlagi </w:t>
            </w:r>
            <w:r w:rsidRPr="00121E9F">
              <w:rPr>
                <w:rFonts w:eastAsia="Times New Roman"/>
                <w:iCs/>
                <w:sz w:val="18"/>
                <w:szCs w:val="18"/>
                <w:lang w:eastAsia="hu-HU"/>
              </w:rPr>
              <w:t xml:space="preserve">izkušenj z uvedbo sistemov iz programskega obdobja 2007-2013 </w:t>
            </w:r>
            <w:r w:rsidRPr="003520AC">
              <w:rPr>
                <w:rFonts w:eastAsia="Times New Roman"/>
                <w:iCs/>
                <w:sz w:val="18"/>
                <w:szCs w:val="18"/>
                <w:lang w:eastAsia="hu-HU"/>
              </w:rPr>
              <w:t xml:space="preserve">in upoštevanja procesa centralizacije državne uprave na področju informatike po letu 2014, </w:t>
            </w:r>
            <w:r w:rsidRPr="00121E9F">
              <w:rPr>
                <w:rFonts w:eastAsia="Times New Roman"/>
                <w:iCs/>
                <w:sz w:val="18"/>
                <w:szCs w:val="18"/>
                <w:lang w:eastAsia="hu-HU"/>
              </w:rPr>
              <w:t xml:space="preserve">ocenjujemo  da bo implementiranih </w:t>
            </w:r>
            <w:r w:rsidRPr="003520AC">
              <w:rPr>
                <w:rFonts w:eastAsia="Times New Roman"/>
                <w:iCs/>
                <w:sz w:val="18"/>
                <w:szCs w:val="18"/>
                <w:lang w:eastAsia="hu-HU"/>
              </w:rPr>
              <w:t>18</w:t>
            </w:r>
            <w:r w:rsidRPr="00121E9F">
              <w:rPr>
                <w:rFonts w:eastAsia="Times New Roman"/>
                <w:iCs/>
                <w:sz w:val="18"/>
                <w:szCs w:val="18"/>
                <w:lang w:eastAsia="hu-HU"/>
              </w:rPr>
              <w:t xml:space="preserve">  % vseh novih in prenovljenih sistemov v okviru načrtovanih aktivnosti, kar vrednostno predstavlja </w:t>
            </w:r>
            <w:r>
              <w:rPr>
                <w:rFonts w:eastAsia="Times New Roman"/>
                <w:iCs/>
                <w:sz w:val="18"/>
                <w:szCs w:val="18"/>
                <w:lang w:eastAsia="hu-HU"/>
              </w:rPr>
              <w:t>7,5</w:t>
            </w:r>
            <w:r w:rsidRPr="00121E9F">
              <w:rPr>
                <w:rFonts w:eastAsia="Times New Roman"/>
                <w:iCs/>
                <w:sz w:val="18"/>
                <w:szCs w:val="18"/>
                <w:lang w:eastAsia="hu-HU"/>
              </w:rPr>
              <w:t xml:space="preserve"> mio EUR izplačil. Delilni ključ za sredstva med regijama predstavljajo prvo in drugostopenjska sodišča splošne pristojnosti, glede na sedež višjih sodišč med posameznima kohezijskima regijama in sicer 61 % na zahodno regijo in 39 % na vzhodno regijo. </w:t>
            </w:r>
            <w:r w:rsidRPr="00C610F3">
              <w:rPr>
                <w:color w:val="000000"/>
                <w:sz w:val="18"/>
                <w:szCs w:val="18"/>
                <w:lang w:eastAsia="sl-SI"/>
              </w:rPr>
              <w:t>Od skupno 24,2 mio EUR za uresničevanje</w:t>
            </w:r>
            <w:r w:rsidRPr="00604E52">
              <w:rPr>
                <w:color w:val="000000"/>
                <w:sz w:val="18"/>
                <w:szCs w:val="18"/>
                <w:lang w:eastAsia="sl-SI"/>
              </w:rPr>
              <w:t xml:space="preserve"> kazalnika učinka </w:t>
            </w:r>
            <w:r w:rsidRPr="00604E52">
              <w:rPr>
                <w:rFonts w:cs="Calibri"/>
                <w:color w:val="000000"/>
                <w:sz w:val="18"/>
                <w:szCs w:val="18"/>
                <w:lang w:eastAsia="sl-SI"/>
              </w:rPr>
              <w:t xml:space="preserve">Število razvitih sistemov  </w:t>
            </w:r>
            <w:r w:rsidRPr="00604E52">
              <w:rPr>
                <w:color w:val="000000"/>
                <w:sz w:val="18"/>
                <w:szCs w:val="18"/>
                <w:lang w:eastAsia="sl-SI"/>
              </w:rPr>
              <w:t xml:space="preserve"> v pravosodju, je za KRVS namenjenih 9.438.000 EUR (39% od 24,2 mio EUR), </w:t>
            </w:r>
            <w:r w:rsidRPr="00D702D2">
              <w:rPr>
                <w:color w:val="000000"/>
                <w:sz w:val="18"/>
                <w:szCs w:val="18"/>
                <w:lang w:eastAsia="sl-SI"/>
              </w:rPr>
              <w:t xml:space="preserve">kar predstavlja </w:t>
            </w:r>
            <w:r w:rsidRPr="003520AC">
              <w:rPr>
                <w:color w:val="000000"/>
                <w:sz w:val="18"/>
                <w:szCs w:val="18"/>
                <w:lang w:eastAsia="sl-SI"/>
              </w:rPr>
              <w:t>29,60</w:t>
            </w:r>
            <w:r w:rsidRPr="00D702D2">
              <w:rPr>
                <w:color w:val="000000"/>
                <w:sz w:val="18"/>
                <w:szCs w:val="18"/>
                <w:lang w:eastAsia="sl-SI"/>
              </w:rPr>
              <w:t xml:space="preserve">% vrednosti ESS prednostne osi 11 v KRVS, za KRZS pa je namenjenih 14.762.000 EUR (61% od 24,2 mio EUR), kar predstavlja </w:t>
            </w:r>
            <w:r w:rsidRPr="003520AC">
              <w:rPr>
                <w:color w:val="000000"/>
                <w:sz w:val="18"/>
                <w:szCs w:val="18"/>
                <w:lang w:eastAsia="sl-SI"/>
              </w:rPr>
              <w:t>31,60</w:t>
            </w:r>
            <w:r w:rsidRPr="00D702D2">
              <w:rPr>
                <w:color w:val="000000"/>
                <w:sz w:val="18"/>
                <w:szCs w:val="18"/>
                <w:lang w:eastAsia="sl-SI"/>
              </w:rPr>
              <w:t xml:space="preserve"> % vrednosti ESS prednostne osi 11 v KRZS</w:t>
            </w:r>
            <w:r w:rsidRPr="00604E52">
              <w:rPr>
                <w:color w:val="000000"/>
                <w:sz w:val="18"/>
                <w:szCs w:val="18"/>
                <w:lang w:eastAsia="sl-SI"/>
              </w:rPr>
              <w:t>.</w:t>
            </w:r>
          </w:p>
          <w:p w:rsidR="00D960C1" w:rsidRPr="00604E52" w:rsidRDefault="00D960C1" w:rsidP="00E0409A">
            <w:pPr>
              <w:spacing w:after="0" w:line="240" w:lineRule="auto"/>
              <w:rPr>
                <w:rFonts w:eastAsia="Times New Roman"/>
                <w:iCs/>
                <w:sz w:val="18"/>
                <w:szCs w:val="18"/>
                <w:lang w:eastAsia="hu-HU"/>
              </w:rPr>
            </w:pPr>
          </w:p>
          <w:p w:rsidR="00D960C1" w:rsidRPr="00604E52" w:rsidRDefault="00D960C1" w:rsidP="00E0409A">
            <w:pPr>
              <w:spacing w:after="0" w:line="240" w:lineRule="auto"/>
              <w:rPr>
                <w:rFonts w:eastAsia="Times New Roman"/>
                <w:iCs/>
                <w:sz w:val="18"/>
                <w:szCs w:val="18"/>
                <w:lang w:eastAsia="hu-HU"/>
              </w:rPr>
            </w:pPr>
            <w:r w:rsidRPr="00604E52">
              <w:rPr>
                <w:rFonts w:eastAsia="Times New Roman"/>
                <w:iCs/>
                <w:sz w:val="18"/>
                <w:szCs w:val="18"/>
                <w:lang w:eastAsia="hu-HU"/>
              </w:rPr>
              <w:t xml:space="preserve">Delež sredstev, ki je potreben za izvedbo ukrepov je bil izračunan na podlagi predvidenih projektov in ocenjene vrednosti dosedanjih projektov v okviru optimizacije pravosodnega sistema iz nacionalnih sredstev  ter na podlagi primerov projektov dobrih praks pri zagotavljanju učinkovitejšega pravosodnega sistema drugih članic EU.   </w:t>
            </w:r>
          </w:p>
        </w:tc>
      </w:tr>
      <w:tr w:rsidR="00D960C1" w:rsidRPr="00604E52" w:rsidTr="00E0409A">
        <w:trPr>
          <w:trHeight w:val="1493"/>
        </w:trPr>
        <w:tc>
          <w:tcPr>
            <w:tcW w:w="3085" w:type="dxa"/>
            <w:shd w:val="clear" w:color="auto" w:fill="auto"/>
          </w:tcPr>
          <w:p w:rsidR="00D960C1" w:rsidRPr="00604E52" w:rsidRDefault="00D960C1" w:rsidP="00E0409A">
            <w:pPr>
              <w:spacing w:after="0" w:line="240" w:lineRule="auto"/>
              <w:rPr>
                <w:rFonts w:eastAsia="Times New Roman"/>
                <w:b/>
                <w:bCs/>
                <w:iCs/>
                <w:sz w:val="18"/>
                <w:szCs w:val="18"/>
                <w:lang w:eastAsia="hu-HU"/>
              </w:rPr>
            </w:pPr>
            <w:r w:rsidRPr="00604E52">
              <w:rPr>
                <w:rFonts w:eastAsia="Times New Roman"/>
                <w:b/>
                <w:bCs/>
                <w:iCs/>
                <w:sz w:val="18"/>
                <w:szCs w:val="18"/>
                <w:lang w:eastAsia="hu-HU"/>
              </w:rPr>
              <w:lastRenderedPageBreak/>
              <w:t>Informacije o načinu uporabe metodologije in mehanizmov za zagotavljanje konsistentnega delovanja okvira uspešnosti, določenega v sporazumu o partnerstvu v skladu s členom 15(1)(b)(iv) Uredbe (EU) št. 1303/2013</w:t>
            </w:r>
          </w:p>
        </w:tc>
        <w:tc>
          <w:tcPr>
            <w:tcW w:w="5670" w:type="dxa"/>
            <w:gridSpan w:val="3"/>
            <w:shd w:val="clear" w:color="auto" w:fill="auto"/>
          </w:tcPr>
          <w:p w:rsidR="00D960C1" w:rsidRPr="00604E52" w:rsidRDefault="00D960C1" w:rsidP="00823DA4">
            <w:pPr>
              <w:spacing w:after="0" w:line="240" w:lineRule="auto"/>
              <w:rPr>
                <w:rFonts w:eastAsia="Times New Roman"/>
                <w:iCs/>
                <w:sz w:val="18"/>
                <w:szCs w:val="18"/>
                <w:lang w:eastAsia="hu-HU"/>
              </w:rPr>
            </w:pPr>
            <w:r w:rsidRPr="00604E52">
              <w:rPr>
                <w:rFonts w:eastAsia="Times New Roman"/>
                <w:iCs/>
                <w:sz w:val="18"/>
                <w:szCs w:val="18"/>
                <w:lang w:eastAsia="hu-HU"/>
              </w:rPr>
              <w:t xml:space="preserve">V okviru specifičnega cilja Izboljšanje kakovosti pravosodnih procesov z optimizacijo vodenja postopkov in dvigom kompetenc zaposlenih v pravosodnem sistemu  se bodo izvajale aktivnosti na način neposredne potrditve operacije. Konsistenten okvir uspešnosti se bo zagotavljal z </w:t>
            </w:r>
            <w:proofErr w:type="spellStart"/>
            <w:r w:rsidRPr="00604E52">
              <w:rPr>
                <w:rFonts w:eastAsia="Times New Roman"/>
                <w:iCs/>
                <w:sz w:val="18"/>
                <w:szCs w:val="18"/>
                <w:lang w:eastAsia="hu-HU"/>
              </w:rPr>
              <w:t>monitoringom</w:t>
            </w:r>
            <w:proofErr w:type="spellEnd"/>
            <w:r w:rsidRPr="00604E52">
              <w:rPr>
                <w:rFonts w:eastAsia="Times New Roman"/>
                <w:iCs/>
                <w:sz w:val="18"/>
                <w:szCs w:val="18"/>
                <w:lang w:eastAsia="hu-HU"/>
              </w:rPr>
              <w:t xml:space="preserve">, ki ga bo izvajal neodvisen nadzorni organa v pravosodju – “Projektni svet pravosodje 2020”. Spremljanje uresničevanja kazalnikov bo sprotno nadziral “Projektni svet pravosodje 2020”. Glede na sestavo projektnega sveta bo le-ta preverjal verodostojnost podatkov na nivoju uresničevanja kazalnikov. </w:t>
            </w:r>
          </w:p>
        </w:tc>
      </w:tr>
    </w:tbl>
    <w:p w:rsidR="00176FDB" w:rsidRPr="00604E52" w:rsidRDefault="00176FDB" w:rsidP="009910B4">
      <w:pPr>
        <w:spacing w:after="0" w:line="240" w:lineRule="auto"/>
        <w:jc w:val="both"/>
        <w:rPr>
          <w:sz w:val="18"/>
          <w:szCs w:val="18"/>
        </w:rPr>
      </w:pPr>
    </w:p>
    <w:p w:rsidR="00176FDB" w:rsidRPr="00604E52" w:rsidRDefault="00176FDB" w:rsidP="009910B4">
      <w:pPr>
        <w:spacing w:after="0" w:line="240" w:lineRule="auto"/>
        <w:jc w:val="both"/>
        <w:rPr>
          <w:sz w:val="18"/>
          <w:szCs w:val="18"/>
        </w:rPr>
      </w:pPr>
      <w:r w:rsidRPr="00604E52">
        <w:rPr>
          <w:sz w:val="18"/>
          <w:szCs w:val="18"/>
        </w:rPr>
        <w:br w:type="page"/>
      </w:r>
    </w:p>
    <w:p w:rsidR="00176FDB" w:rsidRPr="00604E52" w:rsidRDefault="00176FDB" w:rsidP="009910B4">
      <w:pPr>
        <w:spacing w:after="0" w:line="240" w:lineRule="auto"/>
        <w:jc w:val="both"/>
        <w:rPr>
          <w:rFonts w:cs="Calibri"/>
          <w:b/>
          <w:sz w:val="18"/>
          <w:szCs w:val="18"/>
        </w:rPr>
      </w:pPr>
    </w:p>
    <w:tbl>
      <w:tblPr>
        <w:tblW w:w="87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3085"/>
        <w:gridCol w:w="1134"/>
        <w:gridCol w:w="1843"/>
        <w:gridCol w:w="2693"/>
      </w:tblGrid>
      <w:tr w:rsidR="00D960C1" w:rsidRPr="00D960C1" w:rsidTr="00E0409A">
        <w:trPr>
          <w:trHeight w:val="308"/>
        </w:trPr>
        <w:tc>
          <w:tcPr>
            <w:tcW w:w="3085" w:type="dxa"/>
          </w:tcPr>
          <w:p w:rsidR="00D960C1" w:rsidRPr="00D960C1" w:rsidRDefault="00D960C1" w:rsidP="00D960C1">
            <w:pPr>
              <w:spacing w:after="0" w:line="240" w:lineRule="auto"/>
              <w:rPr>
                <w:rFonts w:eastAsia="Times New Roman"/>
                <w:b/>
                <w:bCs/>
                <w:iCs/>
                <w:sz w:val="18"/>
                <w:szCs w:val="18"/>
                <w:lang w:val="en-US" w:eastAsia="hu-HU"/>
              </w:rPr>
            </w:pPr>
            <w:r w:rsidRPr="00D960C1">
              <w:rPr>
                <w:rFonts w:eastAsia="Times New Roman"/>
                <w:b/>
                <w:bCs/>
                <w:iCs/>
                <w:sz w:val="18"/>
                <w:szCs w:val="18"/>
                <w:lang w:val="en-US" w:eastAsia="hu-HU"/>
              </w:rPr>
              <w:t>PREDNOSTNA OS</w:t>
            </w:r>
          </w:p>
        </w:tc>
        <w:tc>
          <w:tcPr>
            <w:tcW w:w="5670" w:type="dxa"/>
            <w:gridSpan w:val="3"/>
          </w:tcPr>
          <w:p w:rsidR="00D960C1" w:rsidRPr="00D960C1" w:rsidRDefault="00D960C1" w:rsidP="00D960C1">
            <w:pPr>
              <w:spacing w:after="0" w:line="240" w:lineRule="auto"/>
              <w:rPr>
                <w:rFonts w:eastAsia="Times New Roman"/>
                <w:b/>
                <w:bCs/>
                <w:iCs/>
                <w:sz w:val="18"/>
                <w:szCs w:val="18"/>
                <w:lang w:val="en-US" w:eastAsia="hu-HU"/>
              </w:rPr>
            </w:pPr>
            <w:r w:rsidRPr="00D960C1">
              <w:rPr>
                <w:rFonts w:eastAsia="Times New Roman"/>
                <w:b/>
                <w:bCs/>
                <w:iCs/>
                <w:sz w:val="18"/>
                <w:szCs w:val="18"/>
                <w:lang w:val="en-US" w:eastAsia="hu-HU"/>
              </w:rPr>
              <w:t xml:space="preserve">2.11. PRAVNA DRŽAVA, IZBOLJŠANJE INSTITUCIONALNIH ZMOGLJIVOSTI, UČINKOVITA JAVNA UPRAVA, </w:t>
            </w:r>
            <w:r w:rsidRPr="00D960C1">
              <w:rPr>
                <w:rFonts w:eastAsia="Times New Roman"/>
                <w:b/>
                <w:iCs/>
                <w:caps/>
                <w:sz w:val="18"/>
                <w:szCs w:val="18"/>
                <w:lang w:val="en-US" w:eastAsia="hu-HU"/>
              </w:rPr>
              <w:t>podpora razvoju NVO ter krepitev zmogljivosti  socialnih parterjev</w:t>
            </w:r>
          </w:p>
        </w:tc>
      </w:tr>
      <w:tr w:rsidR="00D960C1" w:rsidRPr="00D960C1" w:rsidTr="00E0409A">
        <w:trPr>
          <w:trHeight w:val="201"/>
        </w:trPr>
        <w:tc>
          <w:tcPr>
            <w:tcW w:w="3085" w:type="dxa"/>
          </w:tcPr>
          <w:p w:rsidR="00D960C1" w:rsidRPr="00D960C1" w:rsidRDefault="00D960C1" w:rsidP="00D960C1">
            <w:pPr>
              <w:spacing w:after="0" w:line="240" w:lineRule="auto"/>
              <w:rPr>
                <w:b/>
                <w:bCs/>
                <w:iCs/>
                <w:sz w:val="18"/>
                <w:szCs w:val="18"/>
                <w:lang w:val="en-US" w:eastAsia="hu-HU"/>
              </w:rPr>
            </w:pPr>
            <w:proofErr w:type="spellStart"/>
            <w:r w:rsidRPr="00D960C1">
              <w:rPr>
                <w:b/>
                <w:bCs/>
                <w:iCs/>
                <w:sz w:val="18"/>
                <w:szCs w:val="18"/>
                <w:lang w:val="en-US" w:eastAsia="hu-HU"/>
              </w:rPr>
              <w:t>Sklad</w:t>
            </w:r>
            <w:proofErr w:type="spellEnd"/>
          </w:p>
        </w:tc>
        <w:tc>
          <w:tcPr>
            <w:tcW w:w="5670" w:type="dxa"/>
            <w:gridSpan w:val="3"/>
          </w:tcPr>
          <w:p w:rsidR="00D960C1" w:rsidRPr="00D960C1" w:rsidRDefault="00D960C1" w:rsidP="00D960C1">
            <w:pPr>
              <w:spacing w:after="0" w:line="240" w:lineRule="auto"/>
              <w:rPr>
                <w:b/>
                <w:iCs/>
                <w:sz w:val="18"/>
                <w:szCs w:val="18"/>
                <w:lang w:val="en-US" w:eastAsia="hu-HU"/>
              </w:rPr>
            </w:pPr>
            <w:r w:rsidRPr="00D960C1">
              <w:rPr>
                <w:b/>
                <w:iCs/>
                <w:sz w:val="18"/>
                <w:szCs w:val="18"/>
                <w:lang w:val="en-US" w:eastAsia="hu-HU"/>
              </w:rPr>
              <w:t>ESS</w:t>
            </w:r>
          </w:p>
        </w:tc>
      </w:tr>
      <w:tr w:rsidR="00D960C1" w:rsidRPr="00D960C1" w:rsidTr="00E0409A">
        <w:trPr>
          <w:trHeight w:val="130"/>
        </w:trPr>
        <w:tc>
          <w:tcPr>
            <w:tcW w:w="3085" w:type="dxa"/>
          </w:tcPr>
          <w:p w:rsidR="00D960C1" w:rsidRPr="00D960C1" w:rsidRDefault="00D960C1" w:rsidP="00D960C1">
            <w:pPr>
              <w:spacing w:after="0" w:line="240" w:lineRule="auto"/>
              <w:rPr>
                <w:b/>
                <w:bCs/>
                <w:iCs/>
                <w:sz w:val="18"/>
                <w:szCs w:val="18"/>
                <w:lang w:val="en-US" w:eastAsia="hu-HU"/>
              </w:rPr>
            </w:pPr>
            <w:proofErr w:type="spellStart"/>
            <w:r w:rsidRPr="00D960C1">
              <w:rPr>
                <w:b/>
                <w:bCs/>
                <w:iCs/>
                <w:sz w:val="18"/>
                <w:szCs w:val="18"/>
                <w:lang w:val="en-US" w:eastAsia="hu-HU"/>
              </w:rPr>
              <w:t>Tematski</w:t>
            </w:r>
            <w:proofErr w:type="spellEnd"/>
            <w:r w:rsidRPr="00D960C1">
              <w:rPr>
                <w:b/>
                <w:bCs/>
                <w:iCs/>
                <w:sz w:val="18"/>
                <w:szCs w:val="18"/>
                <w:lang w:val="en-US" w:eastAsia="hu-HU"/>
              </w:rPr>
              <w:t xml:space="preserve"> </w:t>
            </w:r>
            <w:proofErr w:type="spellStart"/>
            <w:r w:rsidRPr="00D960C1">
              <w:rPr>
                <w:b/>
                <w:bCs/>
                <w:iCs/>
                <w:sz w:val="18"/>
                <w:szCs w:val="18"/>
                <w:lang w:val="en-US" w:eastAsia="hu-HU"/>
              </w:rPr>
              <w:t>cilj</w:t>
            </w:r>
            <w:proofErr w:type="spellEnd"/>
          </w:p>
        </w:tc>
        <w:tc>
          <w:tcPr>
            <w:tcW w:w="5670" w:type="dxa"/>
            <w:gridSpan w:val="3"/>
          </w:tcPr>
          <w:p w:rsidR="00D960C1" w:rsidRPr="00D960C1" w:rsidRDefault="00D960C1" w:rsidP="00D960C1">
            <w:pPr>
              <w:spacing w:after="0" w:line="240" w:lineRule="auto"/>
              <w:rPr>
                <w:b/>
                <w:iCs/>
                <w:sz w:val="18"/>
                <w:szCs w:val="18"/>
                <w:lang w:val="en-US" w:eastAsia="hu-HU"/>
              </w:rPr>
            </w:pPr>
            <w:r w:rsidRPr="00D960C1">
              <w:rPr>
                <w:b/>
                <w:iCs/>
                <w:sz w:val="18"/>
                <w:szCs w:val="18"/>
                <w:lang w:val="en-US" w:eastAsia="hu-HU"/>
              </w:rPr>
              <w:t>11</w:t>
            </w:r>
          </w:p>
        </w:tc>
      </w:tr>
      <w:tr w:rsidR="00D960C1" w:rsidRPr="00D960C1" w:rsidTr="00E0409A">
        <w:trPr>
          <w:trHeight w:val="133"/>
        </w:trPr>
        <w:tc>
          <w:tcPr>
            <w:tcW w:w="3085" w:type="dxa"/>
          </w:tcPr>
          <w:p w:rsidR="00D960C1" w:rsidRPr="00D960C1" w:rsidRDefault="00D960C1" w:rsidP="00D960C1">
            <w:pPr>
              <w:spacing w:after="0" w:line="240" w:lineRule="auto"/>
              <w:rPr>
                <w:b/>
                <w:bCs/>
                <w:iCs/>
                <w:sz w:val="18"/>
                <w:szCs w:val="18"/>
                <w:lang w:val="en-US" w:eastAsia="hu-HU"/>
              </w:rPr>
            </w:pPr>
            <w:proofErr w:type="spellStart"/>
            <w:r w:rsidRPr="00D960C1">
              <w:rPr>
                <w:b/>
                <w:bCs/>
                <w:iCs/>
                <w:sz w:val="18"/>
                <w:szCs w:val="18"/>
                <w:lang w:val="en-US" w:eastAsia="hu-HU"/>
              </w:rPr>
              <w:t>Specifični</w:t>
            </w:r>
            <w:proofErr w:type="spellEnd"/>
            <w:r w:rsidRPr="00D960C1">
              <w:rPr>
                <w:b/>
                <w:bCs/>
                <w:iCs/>
                <w:sz w:val="18"/>
                <w:szCs w:val="18"/>
                <w:lang w:val="en-US" w:eastAsia="hu-HU"/>
              </w:rPr>
              <w:t xml:space="preserve"> </w:t>
            </w:r>
            <w:proofErr w:type="spellStart"/>
            <w:r w:rsidRPr="00D960C1">
              <w:rPr>
                <w:b/>
                <w:bCs/>
                <w:iCs/>
                <w:sz w:val="18"/>
                <w:szCs w:val="18"/>
                <w:lang w:val="en-US" w:eastAsia="hu-HU"/>
              </w:rPr>
              <w:t>cilj</w:t>
            </w:r>
            <w:proofErr w:type="spellEnd"/>
            <w:r w:rsidRPr="00D960C1">
              <w:rPr>
                <w:b/>
                <w:bCs/>
                <w:iCs/>
                <w:sz w:val="18"/>
                <w:szCs w:val="18"/>
                <w:lang w:val="en-US" w:eastAsia="hu-HU"/>
              </w:rPr>
              <w:t>(</w:t>
            </w:r>
            <w:proofErr w:type="spellStart"/>
            <w:r w:rsidRPr="00D960C1">
              <w:rPr>
                <w:b/>
                <w:bCs/>
                <w:iCs/>
                <w:sz w:val="18"/>
                <w:szCs w:val="18"/>
                <w:lang w:val="en-US" w:eastAsia="hu-HU"/>
              </w:rPr>
              <w:t>i</w:t>
            </w:r>
            <w:proofErr w:type="spellEnd"/>
            <w:r w:rsidRPr="00D960C1">
              <w:rPr>
                <w:b/>
                <w:bCs/>
                <w:iCs/>
                <w:sz w:val="18"/>
                <w:szCs w:val="18"/>
                <w:lang w:val="en-US" w:eastAsia="hu-HU"/>
              </w:rPr>
              <w:t>)</w:t>
            </w:r>
          </w:p>
        </w:tc>
        <w:tc>
          <w:tcPr>
            <w:tcW w:w="5670" w:type="dxa"/>
            <w:gridSpan w:val="3"/>
          </w:tcPr>
          <w:p w:rsidR="00D960C1" w:rsidRPr="00D960C1" w:rsidRDefault="00D960C1" w:rsidP="00D960C1">
            <w:pPr>
              <w:spacing w:after="0" w:line="240" w:lineRule="auto"/>
              <w:rPr>
                <w:b/>
                <w:iCs/>
                <w:sz w:val="18"/>
                <w:szCs w:val="18"/>
                <w:lang w:val="en-US" w:eastAsia="hu-HU"/>
              </w:rPr>
            </w:pPr>
            <w:proofErr w:type="spellStart"/>
            <w:r w:rsidRPr="00D960C1">
              <w:rPr>
                <w:b/>
                <w:iCs/>
                <w:sz w:val="18"/>
                <w:szCs w:val="18"/>
                <w:lang w:val="en-US" w:eastAsia="hu-HU"/>
              </w:rPr>
              <w:t>Izboljšanje</w:t>
            </w:r>
            <w:proofErr w:type="spellEnd"/>
            <w:r w:rsidRPr="00D960C1">
              <w:rPr>
                <w:b/>
                <w:iCs/>
                <w:sz w:val="18"/>
                <w:szCs w:val="18"/>
                <w:lang w:val="en-US" w:eastAsia="hu-HU"/>
              </w:rPr>
              <w:t xml:space="preserve"> </w:t>
            </w:r>
            <w:proofErr w:type="spellStart"/>
            <w:r w:rsidRPr="00D960C1">
              <w:rPr>
                <w:b/>
                <w:iCs/>
                <w:sz w:val="18"/>
                <w:szCs w:val="18"/>
                <w:lang w:val="en-US" w:eastAsia="hu-HU"/>
              </w:rPr>
              <w:t>upravljanja</w:t>
            </w:r>
            <w:proofErr w:type="spellEnd"/>
            <w:r w:rsidRPr="00D960C1">
              <w:rPr>
                <w:b/>
                <w:iCs/>
                <w:sz w:val="18"/>
                <w:szCs w:val="18"/>
                <w:lang w:val="en-US" w:eastAsia="hu-HU"/>
              </w:rPr>
              <w:t xml:space="preserve"> in </w:t>
            </w:r>
            <w:proofErr w:type="spellStart"/>
            <w:r w:rsidRPr="00D960C1">
              <w:rPr>
                <w:b/>
                <w:iCs/>
                <w:sz w:val="18"/>
                <w:szCs w:val="18"/>
                <w:lang w:val="en-US" w:eastAsia="hu-HU"/>
              </w:rPr>
              <w:t>večja</w:t>
            </w:r>
            <w:proofErr w:type="spellEnd"/>
            <w:r w:rsidRPr="00D960C1">
              <w:rPr>
                <w:b/>
                <w:iCs/>
                <w:sz w:val="18"/>
                <w:szCs w:val="18"/>
                <w:lang w:val="en-US" w:eastAsia="hu-HU"/>
              </w:rPr>
              <w:t xml:space="preserve"> </w:t>
            </w:r>
            <w:proofErr w:type="spellStart"/>
            <w:r w:rsidRPr="00D960C1">
              <w:rPr>
                <w:b/>
                <w:iCs/>
                <w:sz w:val="18"/>
                <w:szCs w:val="18"/>
                <w:lang w:val="en-US" w:eastAsia="hu-HU"/>
              </w:rPr>
              <w:t>transparentnost</w:t>
            </w:r>
            <w:proofErr w:type="spellEnd"/>
            <w:r w:rsidRPr="00D960C1">
              <w:rPr>
                <w:b/>
                <w:iCs/>
                <w:sz w:val="18"/>
                <w:szCs w:val="18"/>
                <w:lang w:val="en-US" w:eastAsia="hu-HU"/>
              </w:rPr>
              <w:t xml:space="preserve"> v </w:t>
            </w:r>
            <w:proofErr w:type="spellStart"/>
            <w:r w:rsidRPr="00D960C1">
              <w:rPr>
                <w:b/>
                <w:iCs/>
                <w:sz w:val="18"/>
                <w:szCs w:val="18"/>
                <w:lang w:val="en-US" w:eastAsia="hu-HU"/>
              </w:rPr>
              <w:t>javni</w:t>
            </w:r>
            <w:proofErr w:type="spellEnd"/>
            <w:r w:rsidRPr="00D960C1">
              <w:rPr>
                <w:b/>
                <w:iCs/>
                <w:sz w:val="18"/>
                <w:szCs w:val="18"/>
                <w:lang w:val="en-US" w:eastAsia="hu-HU"/>
              </w:rPr>
              <w:t xml:space="preserve"> </w:t>
            </w:r>
            <w:proofErr w:type="spellStart"/>
            <w:r w:rsidRPr="00D960C1">
              <w:rPr>
                <w:b/>
                <w:iCs/>
                <w:sz w:val="18"/>
                <w:szCs w:val="18"/>
                <w:lang w:val="en-US" w:eastAsia="hu-HU"/>
              </w:rPr>
              <w:t>upravi</w:t>
            </w:r>
            <w:proofErr w:type="spellEnd"/>
            <w:r w:rsidRPr="00D960C1">
              <w:rPr>
                <w:b/>
                <w:iCs/>
                <w:sz w:val="18"/>
                <w:szCs w:val="18"/>
                <w:lang w:val="en-US" w:eastAsia="hu-HU"/>
              </w:rPr>
              <w:t xml:space="preserve"> z </w:t>
            </w:r>
            <w:proofErr w:type="spellStart"/>
            <w:r w:rsidRPr="00D960C1">
              <w:rPr>
                <w:b/>
                <w:iCs/>
                <w:sz w:val="18"/>
                <w:szCs w:val="18"/>
                <w:lang w:val="en-US" w:eastAsia="hu-HU"/>
              </w:rPr>
              <w:t>uvedbo</w:t>
            </w:r>
            <w:proofErr w:type="spellEnd"/>
            <w:r w:rsidRPr="00D960C1">
              <w:rPr>
                <w:b/>
                <w:iCs/>
                <w:sz w:val="18"/>
                <w:szCs w:val="18"/>
                <w:lang w:val="en-US" w:eastAsia="hu-HU"/>
              </w:rPr>
              <w:t xml:space="preserve"> </w:t>
            </w:r>
            <w:proofErr w:type="spellStart"/>
            <w:r w:rsidRPr="00D960C1">
              <w:rPr>
                <w:b/>
                <w:iCs/>
                <w:sz w:val="18"/>
                <w:szCs w:val="18"/>
                <w:lang w:val="en-US" w:eastAsia="hu-HU"/>
              </w:rPr>
              <w:t>novih</w:t>
            </w:r>
            <w:proofErr w:type="spellEnd"/>
            <w:r w:rsidRPr="00D960C1">
              <w:rPr>
                <w:b/>
                <w:iCs/>
                <w:sz w:val="18"/>
                <w:szCs w:val="18"/>
                <w:lang w:val="en-US" w:eastAsia="hu-HU"/>
              </w:rPr>
              <w:t xml:space="preserve"> </w:t>
            </w:r>
            <w:proofErr w:type="spellStart"/>
            <w:r w:rsidRPr="00D960C1">
              <w:rPr>
                <w:b/>
                <w:iCs/>
                <w:sz w:val="18"/>
                <w:szCs w:val="18"/>
                <w:lang w:val="en-US" w:eastAsia="hu-HU"/>
              </w:rPr>
              <w:t>orodij</w:t>
            </w:r>
            <w:proofErr w:type="spellEnd"/>
            <w:r w:rsidRPr="00D960C1">
              <w:rPr>
                <w:b/>
                <w:iCs/>
                <w:sz w:val="18"/>
                <w:szCs w:val="18"/>
                <w:lang w:val="en-US" w:eastAsia="hu-HU"/>
              </w:rPr>
              <w:t xml:space="preserve">, </w:t>
            </w:r>
            <w:proofErr w:type="spellStart"/>
            <w:r w:rsidRPr="00D960C1">
              <w:rPr>
                <w:b/>
                <w:iCs/>
                <w:sz w:val="18"/>
                <w:szCs w:val="18"/>
                <w:lang w:val="en-US" w:eastAsia="hu-HU"/>
              </w:rPr>
              <w:t>metod</w:t>
            </w:r>
            <w:proofErr w:type="spellEnd"/>
            <w:r w:rsidRPr="00D960C1">
              <w:rPr>
                <w:b/>
                <w:iCs/>
                <w:sz w:val="18"/>
                <w:szCs w:val="18"/>
                <w:lang w:val="en-US" w:eastAsia="hu-HU"/>
              </w:rPr>
              <w:t xml:space="preserve"> in </w:t>
            </w:r>
            <w:proofErr w:type="spellStart"/>
            <w:r w:rsidRPr="00D960C1">
              <w:rPr>
                <w:b/>
                <w:iCs/>
                <w:sz w:val="18"/>
                <w:szCs w:val="18"/>
                <w:lang w:val="en-US" w:eastAsia="hu-HU"/>
              </w:rPr>
              <w:t>interoperabilnih</w:t>
            </w:r>
            <w:proofErr w:type="spellEnd"/>
            <w:r w:rsidRPr="00D960C1">
              <w:rPr>
                <w:b/>
                <w:iCs/>
                <w:sz w:val="18"/>
                <w:szCs w:val="18"/>
                <w:lang w:val="en-US" w:eastAsia="hu-HU"/>
              </w:rPr>
              <w:t xml:space="preserve"> </w:t>
            </w:r>
            <w:proofErr w:type="spellStart"/>
            <w:r w:rsidRPr="00D960C1">
              <w:rPr>
                <w:b/>
                <w:iCs/>
                <w:sz w:val="18"/>
                <w:szCs w:val="18"/>
                <w:lang w:val="en-US" w:eastAsia="hu-HU"/>
              </w:rPr>
              <w:t>rešitev</w:t>
            </w:r>
            <w:proofErr w:type="spellEnd"/>
          </w:p>
        </w:tc>
      </w:tr>
      <w:tr w:rsidR="00D960C1" w:rsidRPr="00D960C1" w:rsidTr="00E0409A">
        <w:trPr>
          <w:trHeight w:val="297"/>
        </w:trPr>
        <w:tc>
          <w:tcPr>
            <w:tcW w:w="3085" w:type="dxa"/>
            <w:shd w:val="clear" w:color="auto" w:fill="D9D9D9"/>
          </w:tcPr>
          <w:p w:rsidR="00D960C1" w:rsidRPr="00D960C1" w:rsidRDefault="00D960C1" w:rsidP="00D960C1">
            <w:pPr>
              <w:spacing w:after="0" w:line="240" w:lineRule="auto"/>
              <w:rPr>
                <w:b/>
                <w:bCs/>
                <w:iCs/>
                <w:sz w:val="18"/>
                <w:szCs w:val="18"/>
                <w:lang w:val="en-US" w:eastAsia="hu-HU"/>
              </w:rPr>
            </w:pPr>
            <w:r w:rsidRPr="00D960C1">
              <w:rPr>
                <w:b/>
                <w:bCs/>
                <w:iCs/>
                <w:sz w:val="18"/>
                <w:szCs w:val="18"/>
                <w:lang w:val="en-US" w:eastAsia="hu-HU"/>
              </w:rPr>
              <w:t xml:space="preserve">1. </w:t>
            </w:r>
            <w:proofErr w:type="spellStart"/>
            <w:r w:rsidRPr="00D960C1">
              <w:rPr>
                <w:b/>
                <w:bCs/>
                <w:iCs/>
                <w:sz w:val="18"/>
                <w:szCs w:val="18"/>
                <w:lang w:val="en-US" w:eastAsia="hu-HU"/>
              </w:rPr>
              <w:t>Ime</w:t>
            </w:r>
            <w:proofErr w:type="spellEnd"/>
            <w:r w:rsidRPr="00D960C1">
              <w:rPr>
                <w:b/>
                <w:bCs/>
                <w:iCs/>
                <w:sz w:val="18"/>
                <w:szCs w:val="18"/>
                <w:lang w:val="en-US" w:eastAsia="hu-HU"/>
              </w:rPr>
              <w:t xml:space="preserve"> </w:t>
            </w:r>
            <w:proofErr w:type="spellStart"/>
            <w:r w:rsidRPr="00D960C1">
              <w:rPr>
                <w:b/>
                <w:bCs/>
                <w:iCs/>
                <w:sz w:val="18"/>
                <w:szCs w:val="18"/>
                <w:lang w:val="en-US" w:eastAsia="hu-HU"/>
              </w:rPr>
              <w:t>kazalnika</w:t>
            </w:r>
            <w:proofErr w:type="spellEnd"/>
          </w:p>
        </w:tc>
        <w:tc>
          <w:tcPr>
            <w:tcW w:w="5670" w:type="dxa"/>
            <w:gridSpan w:val="3"/>
            <w:shd w:val="clear" w:color="auto" w:fill="D9D9D9"/>
          </w:tcPr>
          <w:p w:rsidR="00D960C1" w:rsidRPr="00D960C1" w:rsidRDefault="00D960C1" w:rsidP="00D960C1">
            <w:pPr>
              <w:spacing w:after="0" w:line="240" w:lineRule="auto"/>
              <w:rPr>
                <w:rFonts w:eastAsia="Times New Roman"/>
                <w:b/>
                <w:iCs/>
                <w:sz w:val="18"/>
                <w:szCs w:val="18"/>
                <w:lang w:val="en-US" w:eastAsia="hu-HU"/>
              </w:rPr>
            </w:pPr>
            <w:proofErr w:type="spellStart"/>
            <w:r w:rsidRPr="00D960C1">
              <w:rPr>
                <w:rFonts w:eastAsia="Times New Roman"/>
                <w:b/>
                <w:iCs/>
                <w:sz w:val="18"/>
                <w:szCs w:val="18"/>
                <w:lang w:val="en-US" w:eastAsia="hu-HU"/>
              </w:rPr>
              <w:t>Število</w:t>
            </w:r>
            <w:proofErr w:type="spellEnd"/>
            <w:r w:rsidRPr="00D960C1">
              <w:rPr>
                <w:rFonts w:eastAsia="Times New Roman"/>
                <w:b/>
                <w:iCs/>
                <w:sz w:val="18"/>
                <w:szCs w:val="18"/>
                <w:lang w:val="en-US" w:eastAsia="hu-HU"/>
              </w:rPr>
              <w:t xml:space="preserve"> </w:t>
            </w:r>
            <w:proofErr w:type="spellStart"/>
            <w:r w:rsidRPr="00D960C1">
              <w:rPr>
                <w:rFonts w:eastAsia="Times New Roman"/>
                <w:b/>
                <w:iCs/>
                <w:sz w:val="18"/>
                <w:szCs w:val="18"/>
                <w:lang w:val="en-US" w:eastAsia="hu-HU"/>
              </w:rPr>
              <w:t>podprtih</w:t>
            </w:r>
            <w:proofErr w:type="spellEnd"/>
            <w:r w:rsidRPr="00D960C1">
              <w:rPr>
                <w:rFonts w:eastAsia="Times New Roman"/>
                <w:b/>
                <w:iCs/>
                <w:sz w:val="18"/>
                <w:szCs w:val="18"/>
                <w:lang w:val="en-US" w:eastAsia="hu-HU"/>
              </w:rPr>
              <w:t xml:space="preserve"> </w:t>
            </w:r>
            <w:proofErr w:type="spellStart"/>
            <w:r w:rsidRPr="00D960C1">
              <w:rPr>
                <w:rFonts w:eastAsia="Times New Roman"/>
                <w:b/>
                <w:iCs/>
                <w:sz w:val="18"/>
                <w:szCs w:val="18"/>
                <w:lang w:val="en-US" w:eastAsia="hu-HU"/>
              </w:rPr>
              <w:t>gradnikov</w:t>
            </w:r>
            <w:proofErr w:type="spellEnd"/>
            <w:r w:rsidRPr="00D960C1">
              <w:rPr>
                <w:rFonts w:eastAsia="Times New Roman"/>
                <w:b/>
                <w:iCs/>
                <w:sz w:val="18"/>
                <w:szCs w:val="18"/>
                <w:lang w:val="en-US" w:eastAsia="hu-HU"/>
              </w:rPr>
              <w:t xml:space="preserve"> in </w:t>
            </w:r>
            <w:proofErr w:type="spellStart"/>
            <w:r w:rsidRPr="00D960C1">
              <w:rPr>
                <w:rFonts w:eastAsia="Times New Roman"/>
                <w:b/>
                <w:iCs/>
                <w:sz w:val="18"/>
                <w:szCs w:val="18"/>
                <w:lang w:val="en-US" w:eastAsia="hu-HU"/>
              </w:rPr>
              <w:t>temeljnih</w:t>
            </w:r>
            <w:proofErr w:type="spellEnd"/>
            <w:r w:rsidRPr="00D960C1">
              <w:rPr>
                <w:rFonts w:eastAsia="Times New Roman"/>
                <w:b/>
                <w:iCs/>
                <w:sz w:val="18"/>
                <w:szCs w:val="18"/>
                <w:lang w:val="en-US" w:eastAsia="hu-HU"/>
              </w:rPr>
              <w:t xml:space="preserve"> </w:t>
            </w:r>
            <w:proofErr w:type="spellStart"/>
            <w:r w:rsidRPr="00D960C1">
              <w:rPr>
                <w:rFonts w:eastAsia="Times New Roman"/>
                <w:b/>
                <w:iCs/>
                <w:sz w:val="18"/>
                <w:szCs w:val="18"/>
                <w:lang w:val="en-US" w:eastAsia="hu-HU"/>
              </w:rPr>
              <w:t>podatkovnih</w:t>
            </w:r>
            <w:proofErr w:type="spellEnd"/>
            <w:r w:rsidRPr="00D960C1">
              <w:rPr>
                <w:rFonts w:eastAsia="Times New Roman"/>
                <w:b/>
                <w:iCs/>
                <w:sz w:val="18"/>
                <w:szCs w:val="18"/>
                <w:lang w:val="en-US" w:eastAsia="hu-HU"/>
              </w:rPr>
              <w:t xml:space="preserve"> </w:t>
            </w:r>
            <w:proofErr w:type="spellStart"/>
            <w:r w:rsidRPr="00D960C1">
              <w:rPr>
                <w:rFonts w:eastAsia="Times New Roman"/>
                <w:b/>
                <w:iCs/>
                <w:sz w:val="18"/>
                <w:szCs w:val="18"/>
                <w:lang w:val="en-US" w:eastAsia="hu-HU"/>
              </w:rPr>
              <w:t>registrov</w:t>
            </w:r>
            <w:proofErr w:type="spellEnd"/>
            <w:r w:rsidRPr="00D960C1">
              <w:rPr>
                <w:rFonts w:eastAsia="Times New Roman"/>
                <w:b/>
                <w:iCs/>
                <w:sz w:val="18"/>
                <w:szCs w:val="18"/>
                <w:lang w:val="en-US" w:eastAsia="hu-HU"/>
              </w:rPr>
              <w:t xml:space="preserve"> </w:t>
            </w:r>
            <w:proofErr w:type="spellStart"/>
            <w:r w:rsidRPr="00D960C1">
              <w:rPr>
                <w:rFonts w:eastAsia="Times New Roman"/>
                <w:b/>
                <w:iCs/>
                <w:sz w:val="18"/>
                <w:szCs w:val="18"/>
                <w:lang w:val="en-US" w:eastAsia="hu-HU"/>
              </w:rPr>
              <w:t>za</w:t>
            </w:r>
            <w:proofErr w:type="spellEnd"/>
            <w:r w:rsidRPr="00D960C1">
              <w:rPr>
                <w:rFonts w:eastAsia="Times New Roman"/>
                <w:b/>
                <w:iCs/>
                <w:sz w:val="18"/>
                <w:szCs w:val="18"/>
                <w:lang w:val="en-US" w:eastAsia="hu-HU"/>
              </w:rPr>
              <w:t xml:space="preserve"> </w:t>
            </w:r>
            <w:proofErr w:type="spellStart"/>
            <w:r w:rsidRPr="00D960C1">
              <w:rPr>
                <w:rFonts w:eastAsia="Times New Roman"/>
                <w:b/>
                <w:iCs/>
                <w:sz w:val="18"/>
                <w:szCs w:val="18"/>
                <w:lang w:val="en-US" w:eastAsia="hu-HU"/>
              </w:rPr>
              <w:t>implementacijo</w:t>
            </w:r>
            <w:proofErr w:type="spellEnd"/>
            <w:r w:rsidRPr="00D960C1">
              <w:rPr>
                <w:rFonts w:eastAsia="Times New Roman"/>
                <w:b/>
                <w:iCs/>
                <w:sz w:val="18"/>
                <w:szCs w:val="18"/>
                <w:lang w:val="en-US" w:eastAsia="hu-HU"/>
              </w:rPr>
              <w:t xml:space="preserve"> </w:t>
            </w:r>
            <w:proofErr w:type="spellStart"/>
            <w:r w:rsidRPr="00D960C1">
              <w:rPr>
                <w:rFonts w:eastAsia="Times New Roman"/>
                <w:b/>
                <w:iCs/>
                <w:sz w:val="18"/>
                <w:szCs w:val="18"/>
                <w:lang w:val="en-US" w:eastAsia="hu-HU"/>
              </w:rPr>
              <w:t>znotraj</w:t>
            </w:r>
            <w:proofErr w:type="spellEnd"/>
            <w:r w:rsidRPr="00D960C1">
              <w:rPr>
                <w:rFonts w:eastAsia="Times New Roman"/>
                <w:b/>
                <w:iCs/>
                <w:sz w:val="18"/>
                <w:szCs w:val="18"/>
                <w:lang w:val="en-US" w:eastAsia="hu-HU"/>
              </w:rPr>
              <w:t xml:space="preserve"> </w:t>
            </w:r>
            <w:proofErr w:type="spellStart"/>
            <w:r w:rsidRPr="00D960C1">
              <w:rPr>
                <w:rFonts w:eastAsia="Times New Roman"/>
                <w:b/>
                <w:iCs/>
                <w:sz w:val="18"/>
                <w:szCs w:val="18"/>
                <w:lang w:val="en-US" w:eastAsia="hu-HU"/>
              </w:rPr>
              <w:t>državnega</w:t>
            </w:r>
            <w:proofErr w:type="spellEnd"/>
            <w:r w:rsidRPr="00D960C1">
              <w:rPr>
                <w:rFonts w:eastAsia="Times New Roman"/>
                <w:b/>
                <w:iCs/>
                <w:sz w:val="18"/>
                <w:szCs w:val="18"/>
                <w:lang w:val="en-US" w:eastAsia="hu-HU"/>
              </w:rPr>
              <w:t xml:space="preserve"> </w:t>
            </w:r>
            <w:proofErr w:type="spellStart"/>
            <w:r w:rsidRPr="00D960C1">
              <w:rPr>
                <w:rFonts w:eastAsia="Times New Roman"/>
                <w:b/>
                <w:iCs/>
                <w:sz w:val="18"/>
                <w:szCs w:val="18"/>
                <w:lang w:val="en-US" w:eastAsia="hu-HU"/>
              </w:rPr>
              <w:t>računalniškega</w:t>
            </w:r>
            <w:proofErr w:type="spellEnd"/>
            <w:r w:rsidRPr="00D960C1">
              <w:rPr>
                <w:rFonts w:eastAsia="Times New Roman"/>
                <w:b/>
                <w:iCs/>
                <w:sz w:val="18"/>
                <w:szCs w:val="18"/>
                <w:lang w:val="en-US" w:eastAsia="hu-HU"/>
              </w:rPr>
              <w:t xml:space="preserve"> </w:t>
            </w:r>
            <w:proofErr w:type="spellStart"/>
            <w:r w:rsidRPr="00D960C1">
              <w:rPr>
                <w:rFonts w:eastAsia="Times New Roman"/>
                <w:b/>
                <w:iCs/>
                <w:sz w:val="18"/>
                <w:szCs w:val="18"/>
                <w:lang w:val="en-US" w:eastAsia="hu-HU"/>
              </w:rPr>
              <w:t>oblaka</w:t>
            </w:r>
            <w:proofErr w:type="spellEnd"/>
          </w:p>
        </w:tc>
      </w:tr>
      <w:tr w:rsidR="00D960C1" w:rsidRPr="00D960C1" w:rsidTr="00E0409A">
        <w:trPr>
          <w:trHeight w:val="381"/>
        </w:trPr>
        <w:tc>
          <w:tcPr>
            <w:tcW w:w="3085" w:type="dxa"/>
          </w:tcPr>
          <w:p w:rsidR="00D960C1" w:rsidRPr="00D960C1" w:rsidRDefault="00D960C1" w:rsidP="00D960C1">
            <w:pPr>
              <w:spacing w:after="0" w:line="240" w:lineRule="auto"/>
              <w:rPr>
                <w:rFonts w:eastAsia="Times New Roman"/>
                <w:b/>
                <w:bCs/>
                <w:iCs/>
                <w:sz w:val="16"/>
                <w:szCs w:val="16"/>
                <w:lang w:val="en-US" w:eastAsia="hu-HU"/>
              </w:rPr>
            </w:pPr>
            <w:r w:rsidRPr="00D960C1">
              <w:rPr>
                <w:rFonts w:eastAsia="Times New Roman"/>
                <w:b/>
                <w:bCs/>
                <w:iCs/>
                <w:sz w:val="16"/>
                <w:szCs w:val="16"/>
                <w:lang w:val="en-US" w:eastAsia="hu-HU"/>
              </w:rPr>
              <w:t xml:space="preserve">2. </w:t>
            </w:r>
            <w:proofErr w:type="spellStart"/>
            <w:r w:rsidRPr="00D960C1">
              <w:rPr>
                <w:rFonts w:eastAsia="Times New Roman"/>
                <w:b/>
                <w:bCs/>
                <w:iCs/>
                <w:sz w:val="16"/>
                <w:szCs w:val="16"/>
                <w:lang w:val="en-US" w:eastAsia="hu-HU"/>
              </w:rPr>
              <w:t>Identifikator</w:t>
            </w:r>
            <w:proofErr w:type="spellEnd"/>
            <w:r w:rsidRPr="00D960C1">
              <w:rPr>
                <w:rFonts w:eastAsia="Times New Roman"/>
                <w:b/>
                <w:bCs/>
                <w:iCs/>
                <w:sz w:val="16"/>
                <w:szCs w:val="16"/>
                <w:lang w:val="en-US" w:eastAsia="hu-HU"/>
              </w:rPr>
              <w:t xml:space="preserve"> </w:t>
            </w:r>
            <w:proofErr w:type="spellStart"/>
            <w:r w:rsidRPr="00D960C1">
              <w:rPr>
                <w:rFonts w:eastAsia="Times New Roman"/>
                <w:b/>
                <w:bCs/>
                <w:iCs/>
                <w:sz w:val="16"/>
                <w:szCs w:val="16"/>
                <w:lang w:val="en-US" w:eastAsia="hu-HU"/>
              </w:rPr>
              <w:t>kazalnika</w:t>
            </w:r>
            <w:proofErr w:type="spellEnd"/>
          </w:p>
          <w:p w:rsidR="00D960C1" w:rsidRPr="00D960C1" w:rsidRDefault="00D960C1" w:rsidP="00D960C1">
            <w:pPr>
              <w:spacing w:after="0" w:line="240" w:lineRule="auto"/>
              <w:rPr>
                <w:rFonts w:eastAsia="Times New Roman"/>
                <w:b/>
                <w:bCs/>
                <w:iCs/>
                <w:sz w:val="16"/>
                <w:szCs w:val="16"/>
                <w:lang w:val="en-US" w:eastAsia="hu-HU"/>
              </w:rPr>
            </w:pPr>
          </w:p>
        </w:tc>
        <w:tc>
          <w:tcPr>
            <w:tcW w:w="5670" w:type="dxa"/>
            <w:gridSpan w:val="3"/>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11.11</w:t>
            </w:r>
          </w:p>
        </w:tc>
      </w:tr>
      <w:tr w:rsidR="00D960C1" w:rsidRPr="00D960C1" w:rsidTr="00E0409A">
        <w:trPr>
          <w:trHeight w:val="321"/>
        </w:trPr>
        <w:tc>
          <w:tcPr>
            <w:tcW w:w="3085" w:type="dxa"/>
          </w:tcPr>
          <w:p w:rsidR="00D960C1" w:rsidRPr="00D960C1" w:rsidRDefault="00D960C1" w:rsidP="00D960C1">
            <w:pPr>
              <w:spacing w:after="0" w:line="240" w:lineRule="auto"/>
              <w:rPr>
                <w:rFonts w:eastAsia="Times New Roman"/>
                <w:b/>
                <w:bCs/>
                <w:iCs/>
                <w:sz w:val="16"/>
                <w:szCs w:val="16"/>
                <w:lang w:val="en-US" w:eastAsia="hu-HU"/>
              </w:rPr>
            </w:pPr>
            <w:r w:rsidRPr="00D960C1">
              <w:rPr>
                <w:rFonts w:eastAsia="Times New Roman"/>
                <w:b/>
                <w:bCs/>
                <w:iCs/>
                <w:sz w:val="16"/>
                <w:szCs w:val="16"/>
                <w:lang w:val="en-US" w:eastAsia="hu-HU"/>
              </w:rPr>
              <w:t xml:space="preserve">3. </w:t>
            </w:r>
            <w:proofErr w:type="spellStart"/>
            <w:r w:rsidRPr="00D960C1">
              <w:rPr>
                <w:rFonts w:eastAsia="Times New Roman"/>
                <w:b/>
                <w:bCs/>
                <w:iCs/>
                <w:sz w:val="16"/>
                <w:szCs w:val="16"/>
                <w:lang w:val="en-US" w:eastAsia="hu-HU"/>
              </w:rPr>
              <w:t>Definicija</w:t>
            </w:r>
            <w:proofErr w:type="spellEnd"/>
          </w:p>
          <w:p w:rsidR="00D960C1" w:rsidRPr="00D960C1" w:rsidRDefault="00D960C1" w:rsidP="00D960C1">
            <w:pPr>
              <w:spacing w:after="0" w:line="240" w:lineRule="auto"/>
              <w:rPr>
                <w:rFonts w:eastAsia="Times New Roman"/>
                <w:bCs/>
                <w:iCs/>
                <w:sz w:val="16"/>
                <w:szCs w:val="16"/>
                <w:lang w:val="en-US" w:eastAsia="hu-HU"/>
              </w:rPr>
            </w:pPr>
          </w:p>
        </w:tc>
        <w:tc>
          <w:tcPr>
            <w:tcW w:w="5670" w:type="dxa"/>
            <w:gridSpan w:val="3"/>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w:t>
            </w:r>
          </w:p>
        </w:tc>
      </w:tr>
      <w:tr w:rsidR="00D960C1" w:rsidRPr="00D960C1" w:rsidTr="00E0409A">
        <w:trPr>
          <w:trHeight w:val="341"/>
        </w:trPr>
        <w:tc>
          <w:tcPr>
            <w:tcW w:w="3085" w:type="dxa"/>
          </w:tcPr>
          <w:p w:rsidR="00D960C1" w:rsidRPr="00D960C1" w:rsidRDefault="00D960C1" w:rsidP="00D960C1">
            <w:pPr>
              <w:spacing w:after="0" w:line="240" w:lineRule="auto"/>
              <w:rPr>
                <w:rFonts w:eastAsia="Times New Roman"/>
                <w:b/>
                <w:bCs/>
                <w:iCs/>
                <w:sz w:val="16"/>
                <w:szCs w:val="16"/>
                <w:lang w:val="en-US" w:eastAsia="hu-HU"/>
              </w:rPr>
            </w:pPr>
            <w:r w:rsidRPr="00D960C1">
              <w:rPr>
                <w:rFonts w:eastAsia="Times New Roman"/>
                <w:b/>
                <w:bCs/>
                <w:iCs/>
                <w:sz w:val="16"/>
                <w:szCs w:val="16"/>
                <w:lang w:val="en-US" w:eastAsia="hu-HU"/>
              </w:rPr>
              <w:t xml:space="preserve">4. </w:t>
            </w:r>
            <w:proofErr w:type="spellStart"/>
            <w:r w:rsidRPr="00D960C1">
              <w:rPr>
                <w:rFonts w:eastAsia="Times New Roman"/>
                <w:b/>
                <w:bCs/>
                <w:iCs/>
                <w:sz w:val="16"/>
                <w:szCs w:val="16"/>
                <w:lang w:val="en-US" w:eastAsia="hu-HU"/>
              </w:rPr>
              <w:t>Metodološka</w:t>
            </w:r>
            <w:proofErr w:type="spellEnd"/>
            <w:r w:rsidRPr="00D960C1">
              <w:rPr>
                <w:rFonts w:eastAsia="Times New Roman"/>
                <w:b/>
                <w:bCs/>
                <w:iCs/>
                <w:sz w:val="16"/>
                <w:szCs w:val="16"/>
                <w:lang w:val="en-US" w:eastAsia="hu-HU"/>
              </w:rPr>
              <w:t xml:space="preserve"> </w:t>
            </w:r>
            <w:proofErr w:type="spellStart"/>
            <w:r w:rsidRPr="00D960C1">
              <w:rPr>
                <w:rFonts w:eastAsia="Times New Roman"/>
                <w:b/>
                <w:bCs/>
                <w:iCs/>
                <w:sz w:val="16"/>
                <w:szCs w:val="16"/>
                <w:lang w:val="en-US" w:eastAsia="hu-HU"/>
              </w:rPr>
              <w:t>pojasnila</w:t>
            </w:r>
            <w:proofErr w:type="spellEnd"/>
          </w:p>
          <w:p w:rsidR="00D960C1" w:rsidRPr="00D960C1" w:rsidRDefault="00D960C1" w:rsidP="00D960C1">
            <w:pPr>
              <w:spacing w:after="0" w:line="240" w:lineRule="auto"/>
              <w:rPr>
                <w:rFonts w:eastAsia="Times New Roman"/>
                <w:b/>
                <w:bCs/>
                <w:iCs/>
                <w:sz w:val="16"/>
                <w:szCs w:val="16"/>
                <w:lang w:val="en-US" w:eastAsia="hu-HU"/>
              </w:rPr>
            </w:pPr>
          </w:p>
        </w:tc>
        <w:tc>
          <w:tcPr>
            <w:tcW w:w="5670" w:type="dxa"/>
            <w:gridSpan w:val="3"/>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w:t>
            </w:r>
          </w:p>
        </w:tc>
      </w:tr>
      <w:tr w:rsidR="00D960C1" w:rsidRPr="00D960C1" w:rsidTr="00E0409A">
        <w:trPr>
          <w:trHeight w:val="265"/>
        </w:trPr>
        <w:tc>
          <w:tcPr>
            <w:tcW w:w="3085" w:type="dxa"/>
          </w:tcPr>
          <w:p w:rsidR="00D960C1" w:rsidRPr="00D960C1" w:rsidRDefault="00D960C1" w:rsidP="00D960C1">
            <w:pPr>
              <w:spacing w:after="0" w:line="240" w:lineRule="auto"/>
              <w:rPr>
                <w:rFonts w:eastAsia="Times New Roman"/>
                <w:b/>
                <w:bCs/>
                <w:iCs/>
                <w:sz w:val="16"/>
                <w:szCs w:val="16"/>
                <w:lang w:val="en-US" w:eastAsia="hu-HU"/>
              </w:rPr>
            </w:pPr>
            <w:r w:rsidRPr="00D960C1">
              <w:rPr>
                <w:rFonts w:eastAsia="Times New Roman"/>
                <w:b/>
                <w:bCs/>
                <w:iCs/>
                <w:sz w:val="16"/>
                <w:szCs w:val="16"/>
                <w:lang w:val="en-US" w:eastAsia="hu-HU"/>
              </w:rPr>
              <w:t xml:space="preserve">5. </w:t>
            </w:r>
            <w:proofErr w:type="spellStart"/>
            <w:r w:rsidRPr="00D960C1">
              <w:rPr>
                <w:rFonts w:eastAsia="Times New Roman"/>
                <w:b/>
                <w:bCs/>
                <w:iCs/>
                <w:sz w:val="16"/>
                <w:szCs w:val="16"/>
                <w:lang w:val="en-US" w:eastAsia="hu-HU"/>
              </w:rPr>
              <w:t>Vir</w:t>
            </w:r>
            <w:proofErr w:type="spellEnd"/>
            <w:r w:rsidRPr="00D960C1">
              <w:rPr>
                <w:rFonts w:eastAsia="Times New Roman"/>
                <w:b/>
                <w:bCs/>
                <w:iCs/>
                <w:sz w:val="16"/>
                <w:szCs w:val="16"/>
                <w:lang w:val="en-US" w:eastAsia="hu-HU"/>
              </w:rPr>
              <w:t xml:space="preserve"> </w:t>
            </w:r>
            <w:proofErr w:type="spellStart"/>
            <w:r w:rsidRPr="00D960C1">
              <w:rPr>
                <w:rFonts w:eastAsia="Times New Roman"/>
                <w:b/>
                <w:bCs/>
                <w:iCs/>
                <w:sz w:val="16"/>
                <w:szCs w:val="16"/>
                <w:lang w:val="en-US" w:eastAsia="hu-HU"/>
              </w:rPr>
              <w:t>podatkov</w:t>
            </w:r>
            <w:proofErr w:type="spellEnd"/>
            <w:r w:rsidRPr="00D960C1">
              <w:rPr>
                <w:rFonts w:eastAsia="Times New Roman"/>
                <w:b/>
                <w:bCs/>
                <w:iCs/>
                <w:sz w:val="16"/>
                <w:szCs w:val="16"/>
                <w:lang w:val="en-US" w:eastAsia="hu-HU"/>
              </w:rPr>
              <w:tab/>
            </w:r>
          </w:p>
        </w:tc>
        <w:tc>
          <w:tcPr>
            <w:tcW w:w="5670" w:type="dxa"/>
            <w:gridSpan w:val="3"/>
          </w:tcPr>
          <w:p w:rsidR="00D960C1" w:rsidRPr="00D960C1" w:rsidRDefault="00D960C1" w:rsidP="00D960C1">
            <w:pPr>
              <w:spacing w:after="0" w:line="240" w:lineRule="auto"/>
              <w:rPr>
                <w:iCs/>
                <w:sz w:val="18"/>
                <w:szCs w:val="18"/>
                <w:lang w:val="en-US" w:eastAsia="hu-HU"/>
              </w:rPr>
            </w:pPr>
            <w:proofErr w:type="spellStart"/>
            <w:r w:rsidRPr="00D960C1">
              <w:rPr>
                <w:iCs/>
                <w:sz w:val="18"/>
                <w:szCs w:val="18"/>
                <w:lang w:val="en-US" w:eastAsia="hu-HU"/>
              </w:rPr>
              <w:t>Spremljanje</w:t>
            </w:r>
            <w:proofErr w:type="spellEnd"/>
          </w:p>
        </w:tc>
      </w:tr>
      <w:tr w:rsidR="00D960C1" w:rsidRPr="00D960C1" w:rsidTr="00E0409A">
        <w:trPr>
          <w:trHeight w:val="265"/>
        </w:trPr>
        <w:tc>
          <w:tcPr>
            <w:tcW w:w="3085" w:type="dxa"/>
          </w:tcPr>
          <w:p w:rsidR="00D960C1" w:rsidRPr="00D960C1" w:rsidRDefault="00D960C1" w:rsidP="00D960C1">
            <w:pPr>
              <w:spacing w:after="0" w:line="240" w:lineRule="auto"/>
              <w:rPr>
                <w:rFonts w:eastAsia="Times New Roman"/>
                <w:b/>
                <w:bCs/>
                <w:iCs/>
                <w:sz w:val="16"/>
                <w:szCs w:val="16"/>
                <w:lang w:val="en-US" w:eastAsia="hu-HU"/>
              </w:rPr>
            </w:pPr>
            <w:r w:rsidRPr="00D960C1">
              <w:rPr>
                <w:rFonts w:eastAsia="Times New Roman"/>
                <w:b/>
                <w:bCs/>
                <w:iCs/>
                <w:sz w:val="16"/>
                <w:szCs w:val="16"/>
                <w:lang w:val="en-US" w:eastAsia="hu-HU"/>
              </w:rPr>
              <w:t xml:space="preserve">6. </w:t>
            </w:r>
            <w:proofErr w:type="spellStart"/>
            <w:r w:rsidRPr="00D960C1">
              <w:rPr>
                <w:rFonts w:eastAsia="Times New Roman"/>
                <w:b/>
                <w:bCs/>
                <w:iCs/>
                <w:sz w:val="16"/>
                <w:szCs w:val="16"/>
                <w:lang w:val="en-US" w:eastAsia="hu-HU"/>
              </w:rPr>
              <w:t>Enota</w:t>
            </w:r>
            <w:proofErr w:type="spellEnd"/>
          </w:p>
        </w:tc>
        <w:tc>
          <w:tcPr>
            <w:tcW w:w="5670" w:type="dxa"/>
            <w:gridSpan w:val="3"/>
          </w:tcPr>
          <w:p w:rsidR="00D960C1" w:rsidRPr="00D960C1" w:rsidRDefault="00D960C1" w:rsidP="00D960C1">
            <w:pPr>
              <w:spacing w:after="0" w:line="240" w:lineRule="auto"/>
              <w:rPr>
                <w:iCs/>
                <w:sz w:val="18"/>
                <w:szCs w:val="18"/>
                <w:lang w:val="en-US" w:eastAsia="hu-HU"/>
              </w:rPr>
            </w:pPr>
            <w:proofErr w:type="spellStart"/>
            <w:r w:rsidRPr="00D960C1">
              <w:rPr>
                <w:iCs/>
                <w:sz w:val="18"/>
                <w:szCs w:val="18"/>
                <w:lang w:val="en-US" w:eastAsia="hu-HU"/>
              </w:rPr>
              <w:t>Število</w:t>
            </w:r>
            <w:proofErr w:type="spellEnd"/>
          </w:p>
        </w:tc>
      </w:tr>
      <w:tr w:rsidR="00D960C1" w:rsidRPr="00D960C1" w:rsidTr="00E0409A">
        <w:trPr>
          <w:trHeight w:val="210"/>
        </w:trPr>
        <w:tc>
          <w:tcPr>
            <w:tcW w:w="3085" w:type="dxa"/>
            <w:vMerge w:val="restart"/>
          </w:tcPr>
          <w:p w:rsidR="00D960C1" w:rsidRPr="00D960C1" w:rsidRDefault="00D960C1" w:rsidP="00D960C1">
            <w:pPr>
              <w:spacing w:after="0" w:line="240" w:lineRule="auto"/>
              <w:rPr>
                <w:rFonts w:eastAsia="Times New Roman"/>
                <w:b/>
                <w:bCs/>
                <w:iCs/>
                <w:sz w:val="16"/>
                <w:szCs w:val="16"/>
                <w:lang w:val="en-US" w:eastAsia="hu-HU"/>
              </w:rPr>
            </w:pPr>
            <w:r w:rsidRPr="00D960C1">
              <w:rPr>
                <w:rFonts w:eastAsia="Times New Roman"/>
                <w:b/>
                <w:bCs/>
                <w:iCs/>
                <w:sz w:val="16"/>
                <w:szCs w:val="16"/>
                <w:lang w:val="en-US" w:eastAsia="hu-HU"/>
              </w:rPr>
              <w:t xml:space="preserve">7. </w:t>
            </w:r>
            <w:proofErr w:type="spellStart"/>
            <w:r w:rsidRPr="00D960C1">
              <w:rPr>
                <w:rFonts w:eastAsia="Times New Roman"/>
                <w:b/>
                <w:bCs/>
                <w:iCs/>
                <w:sz w:val="16"/>
                <w:szCs w:val="16"/>
                <w:lang w:val="en-US" w:eastAsia="hu-HU"/>
              </w:rPr>
              <w:t>Vrednost</w:t>
            </w:r>
            <w:proofErr w:type="spellEnd"/>
            <w:r w:rsidRPr="00D960C1">
              <w:rPr>
                <w:rFonts w:eastAsia="Times New Roman"/>
                <w:b/>
                <w:bCs/>
                <w:iCs/>
                <w:sz w:val="16"/>
                <w:szCs w:val="16"/>
                <w:lang w:val="en-US" w:eastAsia="hu-HU"/>
              </w:rPr>
              <w:t xml:space="preserve"> </w:t>
            </w:r>
            <w:proofErr w:type="spellStart"/>
            <w:r w:rsidRPr="00D960C1">
              <w:rPr>
                <w:rFonts w:eastAsia="Times New Roman"/>
                <w:b/>
                <w:bCs/>
                <w:iCs/>
                <w:sz w:val="16"/>
                <w:szCs w:val="16"/>
                <w:lang w:val="en-US" w:eastAsia="hu-HU"/>
              </w:rPr>
              <w:t>za</w:t>
            </w:r>
            <w:proofErr w:type="spellEnd"/>
            <w:r w:rsidRPr="00D960C1">
              <w:rPr>
                <w:rFonts w:eastAsia="Times New Roman"/>
                <w:b/>
                <w:bCs/>
                <w:iCs/>
                <w:sz w:val="16"/>
                <w:szCs w:val="16"/>
                <w:lang w:val="en-US" w:eastAsia="hu-HU"/>
              </w:rPr>
              <w:t xml:space="preserve"> </w:t>
            </w:r>
            <w:proofErr w:type="spellStart"/>
            <w:r w:rsidRPr="00D960C1">
              <w:rPr>
                <w:rFonts w:eastAsia="Times New Roman"/>
                <w:b/>
                <w:bCs/>
                <w:iCs/>
                <w:sz w:val="16"/>
                <w:szCs w:val="16"/>
                <w:lang w:val="en-US" w:eastAsia="hu-HU"/>
              </w:rPr>
              <w:t>kazalnik</w:t>
            </w:r>
            <w:proofErr w:type="spellEnd"/>
            <w:r w:rsidRPr="00D960C1">
              <w:rPr>
                <w:rFonts w:eastAsia="Times New Roman"/>
                <w:b/>
                <w:bCs/>
                <w:iCs/>
                <w:sz w:val="16"/>
                <w:szCs w:val="16"/>
                <w:lang w:val="en-US" w:eastAsia="hu-HU"/>
              </w:rPr>
              <w:t xml:space="preserve"> </w:t>
            </w:r>
          </w:p>
        </w:tc>
        <w:tc>
          <w:tcPr>
            <w:tcW w:w="1134" w:type="dxa"/>
            <w:vMerge w:val="restart"/>
          </w:tcPr>
          <w:p w:rsidR="00D960C1" w:rsidRPr="00D960C1" w:rsidRDefault="00D960C1" w:rsidP="00D960C1">
            <w:pPr>
              <w:spacing w:after="0" w:line="240" w:lineRule="auto"/>
              <w:rPr>
                <w:b/>
                <w:iCs/>
                <w:sz w:val="18"/>
                <w:szCs w:val="18"/>
                <w:lang w:val="en-US" w:eastAsia="hu-HU"/>
              </w:rPr>
            </w:pPr>
            <w:r w:rsidRPr="00D960C1">
              <w:rPr>
                <w:b/>
                <w:iCs/>
                <w:sz w:val="18"/>
                <w:szCs w:val="18"/>
                <w:lang w:val="en-US" w:eastAsia="hu-HU"/>
              </w:rPr>
              <w:t xml:space="preserve">2018 </w:t>
            </w:r>
          </w:p>
          <w:p w:rsidR="00D960C1" w:rsidRPr="00D960C1" w:rsidRDefault="00D960C1" w:rsidP="00D960C1">
            <w:pPr>
              <w:spacing w:after="0" w:line="240" w:lineRule="auto"/>
              <w:rPr>
                <w:b/>
                <w:iCs/>
                <w:sz w:val="18"/>
                <w:szCs w:val="18"/>
                <w:lang w:val="en-US" w:eastAsia="hu-HU"/>
              </w:rPr>
            </w:pPr>
          </w:p>
        </w:tc>
        <w:tc>
          <w:tcPr>
            <w:tcW w:w="1843" w:type="dxa"/>
          </w:tcPr>
          <w:p w:rsidR="00D960C1" w:rsidRPr="00D960C1" w:rsidRDefault="00D960C1" w:rsidP="00D960C1">
            <w:pPr>
              <w:spacing w:after="0" w:line="240" w:lineRule="auto"/>
              <w:rPr>
                <w:iCs/>
                <w:sz w:val="18"/>
                <w:szCs w:val="18"/>
                <w:lang w:val="en-US" w:eastAsia="hu-HU"/>
              </w:rPr>
            </w:pPr>
            <w:proofErr w:type="spellStart"/>
            <w:r w:rsidRPr="00D960C1">
              <w:rPr>
                <w:iCs/>
                <w:sz w:val="18"/>
                <w:szCs w:val="18"/>
                <w:lang w:val="en-US" w:eastAsia="hu-HU"/>
              </w:rPr>
              <w:t>Slovenija</w:t>
            </w:r>
            <w:proofErr w:type="spellEnd"/>
          </w:p>
        </w:tc>
        <w:tc>
          <w:tcPr>
            <w:tcW w:w="2693" w:type="dxa"/>
          </w:tcPr>
          <w:p w:rsidR="00D960C1" w:rsidRPr="00D960C1" w:rsidRDefault="00C21412" w:rsidP="00D960C1">
            <w:pPr>
              <w:spacing w:after="0" w:line="240" w:lineRule="auto"/>
              <w:rPr>
                <w:iCs/>
                <w:sz w:val="18"/>
                <w:szCs w:val="18"/>
                <w:lang w:val="en-US" w:eastAsia="hu-HU"/>
              </w:rPr>
            </w:pPr>
            <w:r>
              <w:rPr>
                <w:iCs/>
                <w:sz w:val="18"/>
                <w:szCs w:val="18"/>
                <w:lang w:val="en-US" w:eastAsia="hu-HU"/>
              </w:rPr>
              <w:t>8</w:t>
            </w:r>
          </w:p>
        </w:tc>
      </w:tr>
      <w:tr w:rsidR="00D960C1" w:rsidRPr="00D960C1" w:rsidTr="00E0409A">
        <w:trPr>
          <w:trHeight w:val="210"/>
        </w:trPr>
        <w:tc>
          <w:tcPr>
            <w:tcW w:w="3085" w:type="dxa"/>
            <w:vMerge/>
          </w:tcPr>
          <w:p w:rsidR="00D960C1" w:rsidRPr="00D960C1" w:rsidRDefault="00D960C1" w:rsidP="00D960C1">
            <w:pPr>
              <w:spacing w:after="0" w:line="240" w:lineRule="auto"/>
              <w:rPr>
                <w:b/>
                <w:bCs/>
                <w:iCs/>
                <w:sz w:val="18"/>
                <w:szCs w:val="18"/>
                <w:lang w:val="en-US" w:eastAsia="hu-HU"/>
              </w:rPr>
            </w:pPr>
          </w:p>
        </w:tc>
        <w:tc>
          <w:tcPr>
            <w:tcW w:w="1134" w:type="dxa"/>
            <w:vMerge/>
          </w:tcPr>
          <w:p w:rsidR="00D960C1" w:rsidRPr="00D960C1" w:rsidRDefault="00D960C1" w:rsidP="00D960C1">
            <w:pPr>
              <w:spacing w:after="0" w:line="240" w:lineRule="auto"/>
              <w:rPr>
                <w:iCs/>
                <w:sz w:val="18"/>
                <w:szCs w:val="18"/>
                <w:lang w:val="en-US" w:eastAsia="hu-HU"/>
              </w:rPr>
            </w:pPr>
          </w:p>
        </w:tc>
        <w:tc>
          <w:tcPr>
            <w:tcW w:w="1843" w:type="dxa"/>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V</w:t>
            </w:r>
          </w:p>
        </w:tc>
        <w:tc>
          <w:tcPr>
            <w:tcW w:w="2693" w:type="dxa"/>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8</w:t>
            </w:r>
          </w:p>
        </w:tc>
      </w:tr>
      <w:tr w:rsidR="00D960C1" w:rsidRPr="00D960C1" w:rsidTr="00E0409A">
        <w:trPr>
          <w:trHeight w:val="210"/>
        </w:trPr>
        <w:tc>
          <w:tcPr>
            <w:tcW w:w="3085" w:type="dxa"/>
            <w:vMerge/>
          </w:tcPr>
          <w:p w:rsidR="00D960C1" w:rsidRPr="00D960C1" w:rsidRDefault="00D960C1" w:rsidP="00D960C1">
            <w:pPr>
              <w:spacing w:after="0" w:line="240" w:lineRule="auto"/>
              <w:rPr>
                <w:b/>
                <w:bCs/>
                <w:iCs/>
                <w:sz w:val="18"/>
                <w:szCs w:val="18"/>
                <w:lang w:val="en-US" w:eastAsia="hu-HU"/>
              </w:rPr>
            </w:pPr>
          </w:p>
        </w:tc>
        <w:tc>
          <w:tcPr>
            <w:tcW w:w="1134" w:type="dxa"/>
            <w:vMerge/>
          </w:tcPr>
          <w:p w:rsidR="00D960C1" w:rsidRPr="00D960C1" w:rsidRDefault="00D960C1" w:rsidP="00D960C1">
            <w:pPr>
              <w:spacing w:after="0" w:line="240" w:lineRule="auto"/>
              <w:rPr>
                <w:b/>
                <w:iCs/>
                <w:sz w:val="18"/>
                <w:szCs w:val="18"/>
                <w:lang w:val="en-US" w:eastAsia="hu-HU"/>
              </w:rPr>
            </w:pPr>
          </w:p>
        </w:tc>
        <w:tc>
          <w:tcPr>
            <w:tcW w:w="1843" w:type="dxa"/>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Z</w:t>
            </w:r>
          </w:p>
        </w:tc>
        <w:tc>
          <w:tcPr>
            <w:tcW w:w="2693" w:type="dxa"/>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8</w:t>
            </w:r>
          </w:p>
        </w:tc>
      </w:tr>
      <w:tr w:rsidR="00D960C1" w:rsidRPr="00D960C1" w:rsidTr="00E0409A">
        <w:trPr>
          <w:trHeight w:val="195"/>
        </w:trPr>
        <w:tc>
          <w:tcPr>
            <w:tcW w:w="3085" w:type="dxa"/>
            <w:vMerge/>
          </w:tcPr>
          <w:p w:rsidR="00D960C1" w:rsidRPr="00D960C1" w:rsidRDefault="00D960C1" w:rsidP="00D960C1">
            <w:pPr>
              <w:spacing w:after="0" w:line="240" w:lineRule="auto"/>
              <w:rPr>
                <w:b/>
                <w:bCs/>
                <w:iCs/>
                <w:sz w:val="18"/>
                <w:szCs w:val="18"/>
                <w:lang w:val="en-US" w:eastAsia="hu-HU"/>
              </w:rPr>
            </w:pPr>
          </w:p>
        </w:tc>
        <w:tc>
          <w:tcPr>
            <w:tcW w:w="1134" w:type="dxa"/>
            <w:vMerge w:val="restart"/>
          </w:tcPr>
          <w:p w:rsidR="00D960C1" w:rsidRPr="00D960C1" w:rsidRDefault="00D960C1" w:rsidP="00D960C1">
            <w:pPr>
              <w:spacing w:after="0" w:line="240" w:lineRule="auto"/>
              <w:rPr>
                <w:b/>
                <w:iCs/>
                <w:sz w:val="18"/>
                <w:szCs w:val="18"/>
                <w:lang w:val="en-US" w:eastAsia="hu-HU"/>
              </w:rPr>
            </w:pPr>
            <w:r w:rsidRPr="00D960C1">
              <w:rPr>
                <w:b/>
                <w:iCs/>
                <w:sz w:val="18"/>
                <w:szCs w:val="18"/>
                <w:lang w:val="en-US" w:eastAsia="hu-HU"/>
              </w:rPr>
              <w:t>2023</w:t>
            </w:r>
          </w:p>
        </w:tc>
        <w:tc>
          <w:tcPr>
            <w:tcW w:w="1843" w:type="dxa"/>
          </w:tcPr>
          <w:p w:rsidR="00D960C1" w:rsidRPr="00D960C1" w:rsidRDefault="00D960C1" w:rsidP="00D960C1">
            <w:pPr>
              <w:spacing w:after="0" w:line="240" w:lineRule="auto"/>
              <w:rPr>
                <w:iCs/>
                <w:sz w:val="18"/>
                <w:szCs w:val="18"/>
                <w:lang w:val="en-US" w:eastAsia="hu-HU"/>
              </w:rPr>
            </w:pPr>
            <w:proofErr w:type="spellStart"/>
            <w:r w:rsidRPr="00D960C1">
              <w:rPr>
                <w:iCs/>
                <w:sz w:val="18"/>
                <w:szCs w:val="18"/>
                <w:lang w:val="en-US" w:eastAsia="hu-HU"/>
              </w:rPr>
              <w:t>Slovenija</w:t>
            </w:r>
            <w:proofErr w:type="spellEnd"/>
          </w:p>
        </w:tc>
        <w:tc>
          <w:tcPr>
            <w:tcW w:w="2693" w:type="dxa"/>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15</w:t>
            </w:r>
          </w:p>
        </w:tc>
      </w:tr>
      <w:tr w:rsidR="00D960C1" w:rsidRPr="00D960C1" w:rsidTr="00E0409A">
        <w:trPr>
          <w:trHeight w:val="195"/>
        </w:trPr>
        <w:tc>
          <w:tcPr>
            <w:tcW w:w="3085" w:type="dxa"/>
            <w:vMerge/>
          </w:tcPr>
          <w:p w:rsidR="00D960C1" w:rsidRPr="00D960C1" w:rsidRDefault="00D960C1" w:rsidP="00D960C1">
            <w:pPr>
              <w:spacing w:after="0" w:line="240" w:lineRule="auto"/>
              <w:rPr>
                <w:b/>
                <w:bCs/>
                <w:iCs/>
                <w:sz w:val="18"/>
                <w:szCs w:val="18"/>
                <w:lang w:val="en-US" w:eastAsia="hu-HU"/>
              </w:rPr>
            </w:pPr>
          </w:p>
        </w:tc>
        <w:tc>
          <w:tcPr>
            <w:tcW w:w="1134" w:type="dxa"/>
            <w:vMerge/>
          </w:tcPr>
          <w:p w:rsidR="00D960C1" w:rsidRPr="00D960C1" w:rsidRDefault="00D960C1" w:rsidP="00D960C1">
            <w:pPr>
              <w:spacing w:after="0" w:line="240" w:lineRule="auto"/>
              <w:rPr>
                <w:b/>
                <w:iCs/>
                <w:sz w:val="18"/>
                <w:szCs w:val="18"/>
                <w:lang w:val="en-US" w:eastAsia="hu-HU"/>
              </w:rPr>
            </w:pPr>
          </w:p>
        </w:tc>
        <w:tc>
          <w:tcPr>
            <w:tcW w:w="1843" w:type="dxa"/>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V</w:t>
            </w:r>
          </w:p>
        </w:tc>
        <w:tc>
          <w:tcPr>
            <w:tcW w:w="2693" w:type="dxa"/>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15</w:t>
            </w:r>
          </w:p>
        </w:tc>
      </w:tr>
      <w:tr w:rsidR="00D960C1" w:rsidRPr="00D960C1" w:rsidTr="00E0409A">
        <w:trPr>
          <w:trHeight w:val="195"/>
        </w:trPr>
        <w:tc>
          <w:tcPr>
            <w:tcW w:w="3085" w:type="dxa"/>
            <w:vMerge/>
          </w:tcPr>
          <w:p w:rsidR="00D960C1" w:rsidRPr="00D960C1" w:rsidRDefault="00D960C1" w:rsidP="00D960C1">
            <w:pPr>
              <w:spacing w:after="0" w:line="240" w:lineRule="auto"/>
              <w:rPr>
                <w:b/>
                <w:bCs/>
                <w:iCs/>
                <w:sz w:val="18"/>
                <w:szCs w:val="18"/>
                <w:lang w:val="en-US" w:eastAsia="hu-HU"/>
              </w:rPr>
            </w:pPr>
          </w:p>
        </w:tc>
        <w:tc>
          <w:tcPr>
            <w:tcW w:w="1134" w:type="dxa"/>
            <w:vMerge/>
          </w:tcPr>
          <w:p w:rsidR="00D960C1" w:rsidRPr="00D960C1" w:rsidRDefault="00D960C1" w:rsidP="00D960C1">
            <w:pPr>
              <w:spacing w:after="0" w:line="240" w:lineRule="auto"/>
              <w:rPr>
                <w:b/>
                <w:iCs/>
                <w:sz w:val="18"/>
                <w:szCs w:val="18"/>
                <w:lang w:val="en-US" w:eastAsia="hu-HU"/>
              </w:rPr>
            </w:pPr>
          </w:p>
        </w:tc>
        <w:tc>
          <w:tcPr>
            <w:tcW w:w="1843" w:type="dxa"/>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Z</w:t>
            </w:r>
          </w:p>
        </w:tc>
        <w:tc>
          <w:tcPr>
            <w:tcW w:w="2693" w:type="dxa"/>
          </w:tcPr>
          <w:p w:rsidR="00D960C1" w:rsidRPr="00D960C1" w:rsidRDefault="00D960C1" w:rsidP="00D960C1">
            <w:pPr>
              <w:spacing w:after="0" w:line="240" w:lineRule="auto"/>
              <w:rPr>
                <w:iCs/>
                <w:sz w:val="18"/>
                <w:szCs w:val="18"/>
                <w:lang w:val="en-US" w:eastAsia="hu-HU"/>
              </w:rPr>
            </w:pPr>
            <w:r w:rsidRPr="00D960C1">
              <w:rPr>
                <w:iCs/>
                <w:sz w:val="18"/>
                <w:szCs w:val="18"/>
                <w:lang w:val="en-US" w:eastAsia="hu-HU"/>
              </w:rPr>
              <w:t>15</w:t>
            </w:r>
          </w:p>
        </w:tc>
      </w:tr>
      <w:tr w:rsidR="00D960C1" w:rsidRPr="00D960C1" w:rsidTr="00E0409A">
        <w:tblPrEx>
          <w:tblLook w:val="04A0" w:firstRow="1" w:lastRow="0" w:firstColumn="1" w:lastColumn="0" w:noHBand="0" w:noVBand="1"/>
        </w:tblPrEx>
        <w:trPr>
          <w:trHeight w:val="195"/>
        </w:trPr>
        <w:tc>
          <w:tcPr>
            <w:tcW w:w="3085" w:type="dxa"/>
            <w:vMerge w:val="restart"/>
            <w:shd w:val="clear" w:color="auto" w:fill="auto"/>
          </w:tcPr>
          <w:p w:rsidR="00D960C1" w:rsidRPr="00D960C1" w:rsidRDefault="00D960C1" w:rsidP="00D960C1">
            <w:pPr>
              <w:spacing w:after="0" w:line="240" w:lineRule="auto"/>
              <w:rPr>
                <w:rFonts w:eastAsia="Times New Roman"/>
                <w:b/>
                <w:bCs/>
                <w:iCs/>
                <w:sz w:val="16"/>
                <w:szCs w:val="16"/>
                <w:lang w:val="it-IT" w:eastAsia="hu-HU"/>
              </w:rPr>
            </w:pPr>
            <w:r w:rsidRPr="00D960C1">
              <w:rPr>
                <w:rFonts w:eastAsia="Times New Roman"/>
                <w:b/>
                <w:bCs/>
                <w:iCs/>
                <w:sz w:val="16"/>
                <w:szCs w:val="16"/>
                <w:lang w:val="it-IT" w:eastAsia="hu-HU"/>
              </w:rPr>
              <w:t xml:space="preserve">8. </w:t>
            </w:r>
            <w:proofErr w:type="spellStart"/>
            <w:r w:rsidRPr="00D960C1">
              <w:rPr>
                <w:rFonts w:eastAsia="Times New Roman"/>
                <w:b/>
                <w:bCs/>
                <w:iCs/>
                <w:sz w:val="16"/>
                <w:szCs w:val="16"/>
                <w:lang w:val="it-IT" w:eastAsia="hu-HU"/>
              </w:rPr>
              <w:t>Finančni</w:t>
            </w:r>
            <w:proofErr w:type="spellEnd"/>
            <w:r w:rsidRPr="00D960C1">
              <w:rPr>
                <w:rFonts w:eastAsia="Times New Roman"/>
                <w:b/>
                <w:bCs/>
                <w:iCs/>
                <w:sz w:val="16"/>
                <w:szCs w:val="16"/>
                <w:lang w:val="it-IT" w:eastAsia="hu-HU"/>
              </w:rPr>
              <w:t xml:space="preserve"> </w:t>
            </w:r>
            <w:proofErr w:type="spellStart"/>
            <w:r w:rsidRPr="00D960C1">
              <w:rPr>
                <w:rFonts w:eastAsia="Times New Roman"/>
                <w:b/>
                <w:bCs/>
                <w:iCs/>
                <w:sz w:val="16"/>
                <w:szCs w:val="16"/>
                <w:lang w:val="it-IT" w:eastAsia="hu-HU"/>
              </w:rPr>
              <w:t>kazalnik</w:t>
            </w:r>
            <w:proofErr w:type="spellEnd"/>
            <w:r w:rsidRPr="00D960C1">
              <w:rPr>
                <w:rFonts w:eastAsia="Times New Roman"/>
                <w:b/>
                <w:bCs/>
                <w:iCs/>
                <w:sz w:val="16"/>
                <w:szCs w:val="16"/>
                <w:lang w:val="it-IT" w:eastAsia="hu-HU"/>
              </w:rPr>
              <w:t xml:space="preserve"> za </w:t>
            </w:r>
            <w:proofErr w:type="spellStart"/>
            <w:r w:rsidRPr="00D960C1">
              <w:rPr>
                <w:rFonts w:eastAsia="Times New Roman"/>
                <w:b/>
                <w:bCs/>
                <w:iCs/>
                <w:sz w:val="16"/>
                <w:szCs w:val="16"/>
                <w:lang w:val="it-IT" w:eastAsia="hu-HU"/>
              </w:rPr>
              <w:t>prednostno</w:t>
            </w:r>
            <w:proofErr w:type="spellEnd"/>
            <w:r w:rsidRPr="00D960C1">
              <w:rPr>
                <w:rFonts w:eastAsia="Times New Roman"/>
                <w:b/>
                <w:bCs/>
                <w:iCs/>
                <w:sz w:val="16"/>
                <w:szCs w:val="16"/>
                <w:lang w:val="it-IT" w:eastAsia="hu-HU"/>
              </w:rPr>
              <w:t xml:space="preserve"> </w:t>
            </w:r>
            <w:proofErr w:type="spellStart"/>
            <w:r w:rsidRPr="00D960C1">
              <w:rPr>
                <w:rFonts w:eastAsia="Times New Roman"/>
                <w:b/>
                <w:bCs/>
                <w:iCs/>
                <w:sz w:val="16"/>
                <w:szCs w:val="16"/>
                <w:lang w:val="it-IT" w:eastAsia="hu-HU"/>
              </w:rPr>
              <w:t>os</w:t>
            </w:r>
            <w:proofErr w:type="spellEnd"/>
          </w:p>
          <w:p w:rsidR="00D960C1" w:rsidRPr="00D960C1" w:rsidRDefault="00D960C1" w:rsidP="00D960C1">
            <w:pPr>
              <w:spacing w:after="0" w:line="240" w:lineRule="auto"/>
              <w:rPr>
                <w:rFonts w:eastAsia="Times New Roman"/>
                <w:b/>
                <w:bCs/>
                <w:iCs/>
                <w:sz w:val="16"/>
                <w:szCs w:val="16"/>
                <w:lang w:val="it-IT" w:eastAsia="hu-HU"/>
              </w:rPr>
            </w:pPr>
          </w:p>
        </w:tc>
        <w:tc>
          <w:tcPr>
            <w:tcW w:w="1134" w:type="dxa"/>
            <w:vMerge w:val="restart"/>
            <w:shd w:val="clear" w:color="auto" w:fill="auto"/>
          </w:tcPr>
          <w:p w:rsidR="00D960C1" w:rsidRPr="00D960C1" w:rsidRDefault="00D960C1" w:rsidP="00D960C1">
            <w:pPr>
              <w:spacing w:after="0" w:line="240" w:lineRule="auto"/>
              <w:rPr>
                <w:rFonts w:eastAsia="Times New Roman"/>
                <w:b/>
                <w:iCs/>
                <w:sz w:val="18"/>
                <w:szCs w:val="18"/>
                <w:lang w:val="en-US" w:eastAsia="hu-HU"/>
              </w:rPr>
            </w:pPr>
            <w:r w:rsidRPr="00D960C1">
              <w:rPr>
                <w:rFonts w:eastAsia="Times New Roman"/>
                <w:b/>
                <w:iCs/>
                <w:sz w:val="18"/>
                <w:szCs w:val="18"/>
                <w:lang w:val="en-US" w:eastAsia="hu-HU"/>
              </w:rPr>
              <w:t>2018</w:t>
            </w:r>
          </w:p>
        </w:tc>
        <w:tc>
          <w:tcPr>
            <w:tcW w:w="1843" w:type="dxa"/>
            <w:shd w:val="clear" w:color="auto" w:fill="auto"/>
          </w:tcPr>
          <w:p w:rsidR="00D960C1" w:rsidRPr="00D960C1" w:rsidRDefault="00D960C1" w:rsidP="00D960C1">
            <w:pPr>
              <w:spacing w:after="0" w:line="240" w:lineRule="auto"/>
              <w:rPr>
                <w:rFonts w:eastAsia="Times New Roman"/>
                <w:iCs/>
                <w:sz w:val="18"/>
                <w:szCs w:val="18"/>
                <w:lang w:val="en-US" w:eastAsia="hu-HU"/>
              </w:rPr>
            </w:pPr>
            <w:proofErr w:type="spellStart"/>
            <w:r w:rsidRPr="00D960C1">
              <w:rPr>
                <w:rFonts w:eastAsia="Times New Roman"/>
                <w:iCs/>
                <w:sz w:val="18"/>
                <w:szCs w:val="18"/>
                <w:lang w:val="en-US" w:eastAsia="hu-HU"/>
              </w:rPr>
              <w:t>Slovenija</w:t>
            </w:r>
            <w:proofErr w:type="spellEnd"/>
          </w:p>
        </w:tc>
        <w:tc>
          <w:tcPr>
            <w:tcW w:w="2693" w:type="dxa"/>
            <w:shd w:val="clear" w:color="auto" w:fill="auto"/>
            <w:vAlign w:val="bottom"/>
          </w:tcPr>
          <w:p w:rsidR="00D960C1" w:rsidRPr="00C21412" w:rsidRDefault="00D960C1" w:rsidP="00D960C1">
            <w:pPr>
              <w:spacing w:after="0" w:line="240" w:lineRule="auto"/>
              <w:rPr>
                <w:rFonts w:eastAsia="Times New Roman"/>
                <w:iCs/>
                <w:sz w:val="18"/>
                <w:szCs w:val="18"/>
                <w:lang w:val="en-US" w:eastAsia="hu-HU"/>
              </w:rPr>
            </w:pPr>
            <w:r w:rsidRPr="00C21412">
              <w:rPr>
                <w:sz w:val="18"/>
                <w:szCs w:val="18"/>
                <w:lang w:val="en-US"/>
              </w:rPr>
              <w:t>19.500.000,00 EUR</w:t>
            </w:r>
          </w:p>
        </w:tc>
      </w:tr>
      <w:tr w:rsidR="00D960C1" w:rsidRPr="00D960C1" w:rsidTr="00E0409A">
        <w:tblPrEx>
          <w:tblLook w:val="04A0" w:firstRow="1" w:lastRow="0" w:firstColumn="1" w:lastColumn="0" w:noHBand="0" w:noVBand="1"/>
        </w:tblPrEx>
        <w:trPr>
          <w:trHeight w:val="195"/>
        </w:trPr>
        <w:tc>
          <w:tcPr>
            <w:tcW w:w="3085" w:type="dxa"/>
            <w:vMerge/>
            <w:shd w:val="clear" w:color="auto" w:fill="auto"/>
          </w:tcPr>
          <w:p w:rsidR="00D960C1" w:rsidRPr="00D960C1" w:rsidRDefault="00D960C1" w:rsidP="00D960C1">
            <w:pPr>
              <w:spacing w:after="0" w:line="240" w:lineRule="auto"/>
              <w:rPr>
                <w:rFonts w:eastAsia="Times New Roman"/>
                <w:b/>
                <w:bCs/>
                <w:iCs/>
                <w:sz w:val="18"/>
                <w:szCs w:val="18"/>
                <w:lang w:val="en-US" w:eastAsia="hu-HU"/>
              </w:rPr>
            </w:pPr>
          </w:p>
        </w:tc>
        <w:tc>
          <w:tcPr>
            <w:tcW w:w="1134" w:type="dxa"/>
            <w:vMerge/>
            <w:shd w:val="clear" w:color="auto" w:fill="auto"/>
          </w:tcPr>
          <w:p w:rsidR="00D960C1" w:rsidRPr="00D960C1" w:rsidRDefault="00D960C1" w:rsidP="00D960C1">
            <w:pPr>
              <w:spacing w:after="0" w:line="240" w:lineRule="auto"/>
              <w:rPr>
                <w:rFonts w:eastAsia="Times New Roman"/>
                <w:b/>
                <w:iCs/>
                <w:sz w:val="18"/>
                <w:szCs w:val="18"/>
                <w:lang w:val="en-US" w:eastAsia="hu-HU"/>
              </w:rPr>
            </w:pPr>
          </w:p>
        </w:tc>
        <w:tc>
          <w:tcPr>
            <w:tcW w:w="1843" w:type="dxa"/>
            <w:shd w:val="clear" w:color="auto" w:fill="auto"/>
          </w:tcPr>
          <w:p w:rsidR="00D960C1" w:rsidRPr="00D960C1" w:rsidRDefault="00D960C1" w:rsidP="00D960C1">
            <w:pPr>
              <w:spacing w:after="0" w:line="240" w:lineRule="auto"/>
              <w:rPr>
                <w:rFonts w:eastAsia="Times New Roman"/>
                <w:iCs/>
                <w:sz w:val="18"/>
                <w:szCs w:val="18"/>
                <w:lang w:val="en-US" w:eastAsia="hu-HU"/>
              </w:rPr>
            </w:pPr>
            <w:r w:rsidRPr="00D960C1">
              <w:rPr>
                <w:rFonts w:eastAsia="Times New Roman"/>
                <w:iCs/>
                <w:sz w:val="18"/>
                <w:szCs w:val="18"/>
                <w:lang w:val="en-US" w:eastAsia="hu-HU"/>
              </w:rPr>
              <w:t>V</w:t>
            </w:r>
          </w:p>
        </w:tc>
        <w:tc>
          <w:tcPr>
            <w:tcW w:w="2693" w:type="dxa"/>
            <w:shd w:val="clear" w:color="auto" w:fill="auto"/>
            <w:vAlign w:val="bottom"/>
          </w:tcPr>
          <w:p w:rsidR="00D960C1" w:rsidRPr="00C21412" w:rsidRDefault="00D960C1" w:rsidP="00D960C1">
            <w:pPr>
              <w:spacing w:after="0" w:line="240" w:lineRule="auto"/>
              <w:rPr>
                <w:rFonts w:eastAsia="Times New Roman"/>
                <w:iCs/>
                <w:sz w:val="18"/>
                <w:szCs w:val="18"/>
                <w:lang w:val="en-US" w:eastAsia="hu-HU"/>
              </w:rPr>
            </w:pPr>
            <w:r w:rsidRPr="00C21412">
              <w:rPr>
                <w:rFonts w:eastAsia="Times New Roman"/>
                <w:iCs/>
                <w:sz w:val="18"/>
                <w:szCs w:val="18"/>
                <w:lang w:val="en-US" w:eastAsia="hu-HU"/>
              </w:rPr>
              <w:t>8</w:t>
            </w:r>
            <w:r w:rsidRPr="00C21412">
              <w:rPr>
                <w:sz w:val="18"/>
                <w:szCs w:val="18"/>
                <w:lang w:val="en-US"/>
              </w:rPr>
              <w:t>.764.200,00</w:t>
            </w:r>
            <w:r w:rsidRPr="00C21412">
              <w:rPr>
                <w:rFonts w:eastAsia="Times New Roman"/>
                <w:iCs/>
                <w:sz w:val="18"/>
                <w:szCs w:val="18"/>
                <w:lang w:val="en-US" w:eastAsia="hu-HU"/>
              </w:rPr>
              <w:t xml:space="preserve"> EUR</w:t>
            </w:r>
          </w:p>
        </w:tc>
      </w:tr>
      <w:tr w:rsidR="00D960C1" w:rsidRPr="00D960C1" w:rsidTr="00E0409A">
        <w:tblPrEx>
          <w:tblLook w:val="04A0" w:firstRow="1" w:lastRow="0" w:firstColumn="1" w:lastColumn="0" w:noHBand="0" w:noVBand="1"/>
        </w:tblPrEx>
        <w:trPr>
          <w:trHeight w:val="195"/>
        </w:trPr>
        <w:tc>
          <w:tcPr>
            <w:tcW w:w="3085" w:type="dxa"/>
            <w:vMerge/>
            <w:shd w:val="clear" w:color="auto" w:fill="auto"/>
          </w:tcPr>
          <w:p w:rsidR="00D960C1" w:rsidRPr="00D960C1" w:rsidRDefault="00D960C1" w:rsidP="00D960C1">
            <w:pPr>
              <w:spacing w:after="0" w:line="240" w:lineRule="auto"/>
              <w:rPr>
                <w:rFonts w:eastAsia="Times New Roman"/>
                <w:b/>
                <w:bCs/>
                <w:iCs/>
                <w:sz w:val="18"/>
                <w:szCs w:val="18"/>
                <w:lang w:val="en-US" w:eastAsia="hu-HU"/>
              </w:rPr>
            </w:pPr>
          </w:p>
        </w:tc>
        <w:tc>
          <w:tcPr>
            <w:tcW w:w="1134" w:type="dxa"/>
            <w:vMerge/>
            <w:shd w:val="clear" w:color="auto" w:fill="auto"/>
          </w:tcPr>
          <w:p w:rsidR="00D960C1" w:rsidRPr="00D960C1" w:rsidRDefault="00D960C1" w:rsidP="00D960C1">
            <w:pPr>
              <w:spacing w:after="0" w:line="240" w:lineRule="auto"/>
              <w:rPr>
                <w:rFonts w:eastAsia="Times New Roman"/>
                <w:b/>
                <w:iCs/>
                <w:sz w:val="18"/>
                <w:szCs w:val="18"/>
                <w:lang w:val="en-US" w:eastAsia="hu-HU"/>
              </w:rPr>
            </w:pPr>
          </w:p>
        </w:tc>
        <w:tc>
          <w:tcPr>
            <w:tcW w:w="1843" w:type="dxa"/>
            <w:shd w:val="clear" w:color="auto" w:fill="auto"/>
          </w:tcPr>
          <w:p w:rsidR="00D960C1" w:rsidRPr="00D960C1" w:rsidRDefault="00D960C1" w:rsidP="00D960C1">
            <w:pPr>
              <w:spacing w:after="0" w:line="240" w:lineRule="auto"/>
              <w:rPr>
                <w:rFonts w:eastAsia="Times New Roman"/>
                <w:iCs/>
                <w:sz w:val="18"/>
                <w:szCs w:val="18"/>
                <w:lang w:val="en-US" w:eastAsia="hu-HU"/>
              </w:rPr>
            </w:pPr>
            <w:r w:rsidRPr="00D960C1">
              <w:rPr>
                <w:rFonts w:eastAsia="Times New Roman"/>
                <w:iCs/>
                <w:sz w:val="18"/>
                <w:szCs w:val="18"/>
                <w:lang w:val="en-US" w:eastAsia="hu-HU"/>
              </w:rPr>
              <w:t>Z</w:t>
            </w:r>
          </w:p>
        </w:tc>
        <w:tc>
          <w:tcPr>
            <w:tcW w:w="2693" w:type="dxa"/>
            <w:shd w:val="clear" w:color="auto" w:fill="auto"/>
            <w:vAlign w:val="bottom"/>
          </w:tcPr>
          <w:p w:rsidR="00D960C1" w:rsidRPr="00C21412" w:rsidRDefault="00D960C1" w:rsidP="00D960C1">
            <w:pPr>
              <w:spacing w:after="0" w:line="240" w:lineRule="auto"/>
              <w:rPr>
                <w:rFonts w:eastAsia="Times New Roman"/>
                <w:iCs/>
                <w:sz w:val="18"/>
                <w:szCs w:val="18"/>
                <w:lang w:val="en-US" w:eastAsia="hu-HU"/>
              </w:rPr>
            </w:pPr>
            <w:r w:rsidRPr="00C21412">
              <w:rPr>
                <w:sz w:val="18"/>
                <w:szCs w:val="18"/>
                <w:lang w:val="en-US"/>
              </w:rPr>
              <w:t>10.735.800,00</w:t>
            </w:r>
            <w:r w:rsidRPr="00C21412">
              <w:rPr>
                <w:rFonts w:eastAsia="Times New Roman"/>
                <w:iCs/>
                <w:sz w:val="18"/>
                <w:szCs w:val="18"/>
                <w:lang w:val="en-US" w:eastAsia="hu-HU"/>
              </w:rPr>
              <w:t xml:space="preserve"> EUR</w:t>
            </w:r>
          </w:p>
        </w:tc>
      </w:tr>
      <w:tr w:rsidR="00D960C1" w:rsidRPr="00D960C1" w:rsidTr="00E0409A">
        <w:tblPrEx>
          <w:tblLook w:val="04A0" w:firstRow="1" w:lastRow="0" w:firstColumn="1" w:lastColumn="0" w:noHBand="0" w:noVBand="1"/>
        </w:tblPrEx>
        <w:trPr>
          <w:trHeight w:val="195"/>
        </w:trPr>
        <w:tc>
          <w:tcPr>
            <w:tcW w:w="3085" w:type="dxa"/>
            <w:vMerge/>
            <w:shd w:val="clear" w:color="auto" w:fill="auto"/>
          </w:tcPr>
          <w:p w:rsidR="00D960C1" w:rsidRPr="00D960C1" w:rsidRDefault="00D960C1" w:rsidP="00D960C1">
            <w:pPr>
              <w:spacing w:after="0" w:line="240" w:lineRule="auto"/>
              <w:rPr>
                <w:rFonts w:eastAsia="Times New Roman"/>
                <w:b/>
                <w:bCs/>
                <w:iCs/>
                <w:sz w:val="18"/>
                <w:szCs w:val="18"/>
                <w:lang w:val="en-US" w:eastAsia="hu-HU"/>
              </w:rPr>
            </w:pPr>
          </w:p>
        </w:tc>
        <w:tc>
          <w:tcPr>
            <w:tcW w:w="1134" w:type="dxa"/>
            <w:vMerge w:val="restart"/>
            <w:shd w:val="clear" w:color="auto" w:fill="auto"/>
          </w:tcPr>
          <w:p w:rsidR="00D960C1" w:rsidRPr="00D960C1" w:rsidRDefault="00D960C1" w:rsidP="00D960C1">
            <w:pPr>
              <w:spacing w:after="0" w:line="240" w:lineRule="auto"/>
              <w:rPr>
                <w:rFonts w:eastAsia="Times New Roman"/>
                <w:b/>
                <w:iCs/>
                <w:sz w:val="18"/>
                <w:szCs w:val="18"/>
                <w:lang w:val="en-US" w:eastAsia="hu-HU"/>
              </w:rPr>
            </w:pPr>
            <w:r w:rsidRPr="00D960C1">
              <w:rPr>
                <w:rFonts w:eastAsia="Times New Roman"/>
                <w:b/>
                <w:iCs/>
                <w:sz w:val="18"/>
                <w:szCs w:val="18"/>
                <w:lang w:val="en-US" w:eastAsia="hu-HU"/>
              </w:rPr>
              <w:t>2023</w:t>
            </w:r>
          </w:p>
        </w:tc>
        <w:tc>
          <w:tcPr>
            <w:tcW w:w="1843" w:type="dxa"/>
            <w:shd w:val="clear" w:color="auto" w:fill="auto"/>
          </w:tcPr>
          <w:p w:rsidR="00D960C1" w:rsidRPr="00D960C1" w:rsidRDefault="00D960C1" w:rsidP="00D960C1">
            <w:pPr>
              <w:spacing w:after="0" w:line="240" w:lineRule="auto"/>
              <w:rPr>
                <w:rFonts w:eastAsia="Times New Roman"/>
                <w:iCs/>
                <w:sz w:val="18"/>
                <w:szCs w:val="18"/>
                <w:lang w:val="en-US" w:eastAsia="hu-HU"/>
              </w:rPr>
            </w:pPr>
            <w:proofErr w:type="spellStart"/>
            <w:r w:rsidRPr="00D960C1">
              <w:rPr>
                <w:rFonts w:eastAsia="Times New Roman"/>
                <w:iCs/>
                <w:sz w:val="18"/>
                <w:szCs w:val="18"/>
                <w:lang w:val="en-US" w:eastAsia="hu-HU"/>
              </w:rPr>
              <w:t>Slovenija</w:t>
            </w:r>
            <w:proofErr w:type="spellEnd"/>
          </w:p>
        </w:tc>
        <w:tc>
          <w:tcPr>
            <w:tcW w:w="2693" w:type="dxa"/>
            <w:shd w:val="clear" w:color="auto" w:fill="auto"/>
            <w:vAlign w:val="bottom"/>
          </w:tcPr>
          <w:p w:rsidR="00D960C1" w:rsidRPr="00C21412" w:rsidRDefault="00D960C1" w:rsidP="00D960C1">
            <w:pPr>
              <w:spacing w:after="0" w:line="240" w:lineRule="auto"/>
              <w:rPr>
                <w:rFonts w:eastAsia="Times New Roman"/>
                <w:iCs/>
                <w:sz w:val="18"/>
                <w:szCs w:val="18"/>
                <w:lang w:val="en-US" w:eastAsia="hu-HU"/>
              </w:rPr>
            </w:pPr>
            <w:r w:rsidRPr="00C21412">
              <w:rPr>
                <w:rFonts w:eastAsia="Times New Roman"/>
                <w:iCs/>
                <w:sz w:val="18"/>
                <w:szCs w:val="18"/>
                <w:lang w:val="en-US" w:eastAsia="hu-HU"/>
              </w:rPr>
              <w:t xml:space="preserve">78.592.476,00 EUR </w:t>
            </w:r>
          </w:p>
        </w:tc>
      </w:tr>
      <w:tr w:rsidR="00D960C1" w:rsidRPr="00D960C1" w:rsidTr="00E0409A">
        <w:tblPrEx>
          <w:tblLook w:val="04A0" w:firstRow="1" w:lastRow="0" w:firstColumn="1" w:lastColumn="0" w:noHBand="0" w:noVBand="1"/>
        </w:tblPrEx>
        <w:trPr>
          <w:trHeight w:val="195"/>
        </w:trPr>
        <w:tc>
          <w:tcPr>
            <w:tcW w:w="3085" w:type="dxa"/>
            <w:vMerge/>
            <w:shd w:val="clear" w:color="auto" w:fill="auto"/>
          </w:tcPr>
          <w:p w:rsidR="00D960C1" w:rsidRPr="00D960C1" w:rsidRDefault="00D960C1" w:rsidP="00D960C1">
            <w:pPr>
              <w:spacing w:after="0" w:line="240" w:lineRule="auto"/>
              <w:rPr>
                <w:rFonts w:eastAsia="Times New Roman"/>
                <w:b/>
                <w:bCs/>
                <w:iCs/>
                <w:sz w:val="18"/>
                <w:szCs w:val="18"/>
                <w:lang w:val="en-US" w:eastAsia="hu-HU"/>
              </w:rPr>
            </w:pPr>
          </w:p>
        </w:tc>
        <w:tc>
          <w:tcPr>
            <w:tcW w:w="1134" w:type="dxa"/>
            <w:vMerge/>
            <w:shd w:val="clear" w:color="auto" w:fill="auto"/>
          </w:tcPr>
          <w:p w:rsidR="00D960C1" w:rsidRPr="00D960C1" w:rsidRDefault="00D960C1" w:rsidP="00D960C1">
            <w:pPr>
              <w:spacing w:after="0" w:line="240" w:lineRule="auto"/>
              <w:rPr>
                <w:rFonts w:eastAsia="Times New Roman"/>
                <w:b/>
                <w:iCs/>
                <w:sz w:val="18"/>
                <w:szCs w:val="18"/>
                <w:lang w:val="en-US" w:eastAsia="hu-HU"/>
              </w:rPr>
            </w:pPr>
          </w:p>
        </w:tc>
        <w:tc>
          <w:tcPr>
            <w:tcW w:w="1843" w:type="dxa"/>
            <w:shd w:val="clear" w:color="auto" w:fill="auto"/>
          </w:tcPr>
          <w:p w:rsidR="00D960C1" w:rsidRPr="00D960C1" w:rsidRDefault="00D960C1" w:rsidP="00D960C1">
            <w:pPr>
              <w:spacing w:after="0" w:line="240" w:lineRule="auto"/>
              <w:rPr>
                <w:rFonts w:eastAsia="Times New Roman"/>
                <w:iCs/>
                <w:sz w:val="18"/>
                <w:szCs w:val="18"/>
                <w:lang w:val="en-US" w:eastAsia="hu-HU"/>
              </w:rPr>
            </w:pPr>
            <w:r w:rsidRPr="00D960C1">
              <w:rPr>
                <w:rFonts w:eastAsia="Times New Roman"/>
                <w:iCs/>
                <w:sz w:val="18"/>
                <w:szCs w:val="18"/>
                <w:lang w:val="en-US" w:eastAsia="hu-HU"/>
              </w:rPr>
              <w:t>V</w:t>
            </w:r>
          </w:p>
        </w:tc>
        <w:tc>
          <w:tcPr>
            <w:tcW w:w="2693" w:type="dxa"/>
            <w:shd w:val="clear" w:color="auto" w:fill="auto"/>
            <w:vAlign w:val="bottom"/>
          </w:tcPr>
          <w:p w:rsidR="00D960C1" w:rsidRPr="00C21412" w:rsidRDefault="00D960C1" w:rsidP="00D960C1">
            <w:pPr>
              <w:spacing w:after="0" w:line="240" w:lineRule="auto"/>
              <w:rPr>
                <w:rFonts w:eastAsia="Times New Roman"/>
                <w:iCs/>
                <w:sz w:val="18"/>
                <w:szCs w:val="18"/>
                <w:lang w:val="en-US" w:eastAsia="hu-HU"/>
              </w:rPr>
            </w:pPr>
            <w:r w:rsidRPr="00C21412">
              <w:rPr>
                <w:rFonts w:eastAsia="Times New Roman"/>
                <w:iCs/>
                <w:sz w:val="18"/>
                <w:szCs w:val="18"/>
                <w:lang w:val="en-US" w:eastAsia="hu-HU"/>
              </w:rPr>
              <w:t>31.881.603,00 EUR</w:t>
            </w:r>
          </w:p>
        </w:tc>
      </w:tr>
      <w:tr w:rsidR="00D960C1" w:rsidRPr="00D960C1" w:rsidTr="00E0409A">
        <w:tblPrEx>
          <w:tblLook w:val="04A0" w:firstRow="1" w:lastRow="0" w:firstColumn="1" w:lastColumn="0" w:noHBand="0" w:noVBand="1"/>
        </w:tblPrEx>
        <w:trPr>
          <w:trHeight w:val="195"/>
        </w:trPr>
        <w:tc>
          <w:tcPr>
            <w:tcW w:w="3085" w:type="dxa"/>
            <w:vMerge/>
            <w:shd w:val="clear" w:color="auto" w:fill="auto"/>
          </w:tcPr>
          <w:p w:rsidR="00D960C1" w:rsidRPr="00D960C1" w:rsidRDefault="00D960C1" w:rsidP="00D960C1">
            <w:pPr>
              <w:spacing w:after="0" w:line="240" w:lineRule="auto"/>
              <w:rPr>
                <w:rFonts w:eastAsia="Times New Roman"/>
                <w:b/>
                <w:bCs/>
                <w:iCs/>
                <w:sz w:val="18"/>
                <w:szCs w:val="18"/>
                <w:lang w:val="en-US" w:eastAsia="hu-HU"/>
              </w:rPr>
            </w:pPr>
          </w:p>
        </w:tc>
        <w:tc>
          <w:tcPr>
            <w:tcW w:w="1134" w:type="dxa"/>
            <w:vMerge/>
            <w:shd w:val="clear" w:color="auto" w:fill="auto"/>
          </w:tcPr>
          <w:p w:rsidR="00D960C1" w:rsidRPr="00D960C1" w:rsidRDefault="00D960C1" w:rsidP="00D960C1">
            <w:pPr>
              <w:spacing w:after="0" w:line="240" w:lineRule="auto"/>
              <w:rPr>
                <w:rFonts w:eastAsia="Times New Roman"/>
                <w:b/>
                <w:iCs/>
                <w:sz w:val="18"/>
                <w:szCs w:val="18"/>
                <w:lang w:val="en-US" w:eastAsia="hu-HU"/>
              </w:rPr>
            </w:pPr>
          </w:p>
        </w:tc>
        <w:tc>
          <w:tcPr>
            <w:tcW w:w="1843" w:type="dxa"/>
            <w:shd w:val="clear" w:color="auto" w:fill="auto"/>
          </w:tcPr>
          <w:p w:rsidR="00D960C1" w:rsidRPr="00D960C1" w:rsidRDefault="00D960C1" w:rsidP="00D960C1">
            <w:pPr>
              <w:spacing w:after="0" w:line="240" w:lineRule="auto"/>
              <w:rPr>
                <w:rFonts w:eastAsia="Times New Roman"/>
                <w:iCs/>
                <w:sz w:val="18"/>
                <w:szCs w:val="18"/>
                <w:lang w:val="en-US" w:eastAsia="hu-HU"/>
              </w:rPr>
            </w:pPr>
            <w:r w:rsidRPr="00D960C1">
              <w:rPr>
                <w:rFonts w:eastAsia="Times New Roman"/>
                <w:iCs/>
                <w:sz w:val="18"/>
                <w:szCs w:val="18"/>
                <w:lang w:val="en-US" w:eastAsia="hu-HU"/>
              </w:rPr>
              <w:t>Z</w:t>
            </w:r>
          </w:p>
        </w:tc>
        <w:tc>
          <w:tcPr>
            <w:tcW w:w="2693" w:type="dxa"/>
            <w:shd w:val="clear" w:color="auto" w:fill="auto"/>
            <w:vAlign w:val="bottom"/>
          </w:tcPr>
          <w:p w:rsidR="00D960C1" w:rsidRPr="00C21412" w:rsidRDefault="00D960C1" w:rsidP="00D960C1">
            <w:pPr>
              <w:spacing w:after="0" w:line="240" w:lineRule="auto"/>
              <w:rPr>
                <w:rFonts w:eastAsia="Times New Roman"/>
                <w:iCs/>
                <w:sz w:val="18"/>
                <w:szCs w:val="18"/>
                <w:lang w:val="en-US" w:eastAsia="hu-HU"/>
              </w:rPr>
            </w:pPr>
            <w:r w:rsidRPr="00C21412">
              <w:rPr>
                <w:rFonts w:eastAsia="Times New Roman"/>
                <w:iCs/>
                <w:sz w:val="18"/>
                <w:szCs w:val="18"/>
                <w:lang w:val="en-US" w:eastAsia="hu-HU"/>
              </w:rPr>
              <w:t>46.710.873,00 EUR</w:t>
            </w:r>
          </w:p>
        </w:tc>
      </w:tr>
      <w:tr w:rsidR="00D960C1" w:rsidRPr="00D960C1" w:rsidTr="00E0409A">
        <w:trPr>
          <w:trHeight w:val="263"/>
        </w:trPr>
        <w:tc>
          <w:tcPr>
            <w:tcW w:w="8755" w:type="dxa"/>
            <w:gridSpan w:val="4"/>
            <w:shd w:val="clear" w:color="auto" w:fill="D9D9D9"/>
          </w:tcPr>
          <w:p w:rsidR="00D960C1" w:rsidRPr="00D960C1" w:rsidRDefault="00D960C1" w:rsidP="00D960C1">
            <w:pPr>
              <w:spacing w:after="0" w:line="240" w:lineRule="auto"/>
              <w:rPr>
                <w:b/>
                <w:iCs/>
                <w:sz w:val="18"/>
                <w:szCs w:val="18"/>
                <w:lang w:val="en-US" w:eastAsia="hu-HU"/>
              </w:rPr>
            </w:pPr>
            <w:r w:rsidRPr="00D960C1">
              <w:rPr>
                <w:b/>
                <w:iCs/>
                <w:sz w:val="18"/>
                <w:szCs w:val="18"/>
                <w:lang w:val="en-US" w:eastAsia="hu-HU"/>
              </w:rPr>
              <w:t>PODATKI ZA OKVIR USPEŠNOSTI</w:t>
            </w:r>
          </w:p>
        </w:tc>
      </w:tr>
      <w:tr w:rsidR="00D960C1" w:rsidRPr="00D960C1" w:rsidTr="00E0409A">
        <w:trPr>
          <w:trHeight w:val="65"/>
        </w:trPr>
        <w:tc>
          <w:tcPr>
            <w:tcW w:w="3085" w:type="dxa"/>
          </w:tcPr>
          <w:p w:rsidR="00D960C1" w:rsidRPr="00EC6D61" w:rsidRDefault="00D960C1" w:rsidP="00D960C1">
            <w:pPr>
              <w:spacing w:after="0" w:line="240" w:lineRule="auto"/>
              <w:rPr>
                <w:b/>
                <w:bCs/>
                <w:iCs/>
                <w:sz w:val="18"/>
                <w:szCs w:val="18"/>
                <w:lang w:eastAsia="hu-HU"/>
              </w:rPr>
            </w:pPr>
            <w:r w:rsidRPr="00EC6D61">
              <w:rPr>
                <w:b/>
                <w:bCs/>
                <w:iCs/>
                <w:sz w:val="18"/>
                <w:szCs w:val="18"/>
                <w:lang w:eastAsia="hu-HU"/>
              </w:rPr>
              <w:t>Podatki ali ugotovitve, uporabljene za oceno vrednosti mejnikov in ciljnih vrednosti ter metodo izračuna, na primer podatke o stroških na enoto, referenčnih vrednostih, standardni ali pretekli stopnji izvajanja, strokovnem svetovanju in zaključkih predhodnega vrednotenja</w:t>
            </w:r>
          </w:p>
        </w:tc>
        <w:tc>
          <w:tcPr>
            <w:tcW w:w="5670" w:type="dxa"/>
            <w:gridSpan w:val="3"/>
          </w:tcPr>
          <w:p w:rsidR="00D960C1" w:rsidRPr="00EC6D61" w:rsidRDefault="00D960C1" w:rsidP="00D960C1">
            <w:pPr>
              <w:autoSpaceDE w:val="0"/>
              <w:autoSpaceDN w:val="0"/>
              <w:adjustRightInd w:val="0"/>
              <w:spacing w:after="0" w:line="240" w:lineRule="auto"/>
              <w:rPr>
                <w:iCs/>
                <w:sz w:val="18"/>
                <w:szCs w:val="18"/>
                <w:lang w:eastAsia="hu-HU"/>
              </w:rPr>
            </w:pPr>
            <w:r w:rsidRPr="00EC6D61">
              <w:rPr>
                <w:iCs/>
                <w:sz w:val="18"/>
                <w:szCs w:val="18"/>
                <w:lang w:eastAsia="hu-HU"/>
              </w:rPr>
              <w:t>Za doseganje 3. specifičnega cilja v okviru 11. prednostne osi je predvidena implementacija 15 gradnikov in temeljnih podatkovnih registrov znotraj državnega računalniškega oblaka.</w:t>
            </w:r>
          </w:p>
          <w:p w:rsidR="00D960C1" w:rsidRPr="00EC6D61" w:rsidRDefault="00D960C1" w:rsidP="00D960C1">
            <w:pPr>
              <w:autoSpaceDE w:val="0"/>
              <w:autoSpaceDN w:val="0"/>
              <w:adjustRightInd w:val="0"/>
              <w:spacing w:after="0" w:line="240" w:lineRule="auto"/>
              <w:rPr>
                <w:iCs/>
                <w:sz w:val="18"/>
                <w:szCs w:val="18"/>
                <w:lang w:eastAsia="hu-HU"/>
              </w:rPr>
            </w:pPr>
          </w:p>
          <w:p w:rsidR="00D960C1" w:rsidRPr="00EC6D61" w:rsidRDefault="00D960C1" w:rsidP="00D960C1">
            <w:pPr>
              <w:spacing w:after="0" w:line="240" w:lineRule="auto"/>
              <w:rPr>
                <w:iCs/>
                <w:sz w:val="18"/>
                <w:szCs w:val="18"/>
                <w:lang w:eastAsia="hu-HU"/>
              </w:rPr>
            </w:pPr>
            <w:r w:rsidRPr="00EC6D61">
              <w:rPr>
                <w:iCs/>
                <w:sz w:val="18"/>
                <w:szCs w:val="18"/>
                <w:lang w:eastAsia="hu-HU"/>
              </w:rPr>
              <w:t>Ciljna vrednost je določena na podlagi predvidenih migracij razvitih gradnikov in horizontalnih aplikativnih rešitev v obdobju 2007-</w:t>
            </w:r>
            <w:smartTag w:uri="urn:schemas-microsoft-com:office:smarttags" w:element="metricconverter">
              <w:smartTagPr>
                <w:attr w:name="ProductID" w:val="2013 in"/>
              </w:smartTagPr>
              <w:r w:rsidRPr="00EC6D61">
                <w:rPr>
                  <w:iCs/>
                  <w:sz w:val="18"/>
                  <w:szCs w:val="18"/>
                  <w:lang w:eastAsia="hu-HU"/>
                </w:rPr>
                <w:t>2013 in</w:t>
              </w:r>
            </w:smartTag>
            <w:r w:rsidRPr="00EC6D61">
              <w:rPr>
                <w:iCs/>
                <w:sz w:val="18"/>
                <w:szCs w:val="18"/>
                <w:lang w:eastAsia="hu-HU"/>
              </w:rPr>
              <w:t xml:space="preserve"> načrtovanih vzpostavitev novih skupnih gradnikov, aplikativnih rešitev in temeljnih podatkovnih evidenc v obdobju 2014-2020. </w:t>
            </w:r>
          </w:p>
          <w:p w:rsidR="00D960C1" w:rsidRPr="00EC6D61" w:rsidRDefault="00D960C1" w:rsidP="00D960C1">
            <w:pPr>
              <w:spacing w:after="0" w:line="240" w:lineRule="auto"/>
              <w:rPr>
                <w:iCs/>
                <w:sz w:val="18"/>
                <w:szCs w:val="18"/>
                <w:lang w:eastAsia="hu-HU"/>
              </w:rPr>
            </w:pPr>
          </w:p>
          <w:p w:rsidR="00D960C1" w:rsidRPr="00EC6D61" w:rsidRDefault="00D960C1" w:rsidP="00D960C1">
            <w:pPr>
              <w:spacing w:after="0" w:line="240" w:lineRule="auto"/>
              <w:rPr>
                <w:iCs/>
                <w:sz w:val="18"/>
                <w:szCs w:val="18"/>
                <w:lang w:eastAsia="hu-HU"/>
              </w:rPr>
            </w:pPr>
            <w:r w:rsidRPr="00EC6D61">
              <w:rPr>
                <w:iCs/>
                <w:sz w:val="18"/>
                <w:szCs w:val="18"/>
                <w:lang w:eastAsia="hu-HU"/>
              </w:rPr>
              <w:t>Pri določanju vrednosti mejnika konec leta 2018 smo upoštevali dejstvo, da bodo izvedene migracije 6 nadgrajenih gradnikov in horizontalnih aplikativnih rešitev razvitih v obdobju 2007-</w:t>
            </w:r>
            <w:smartTag w:uri="urn:schemas-microsoft-com:office:smarttags" w:element="metricconverter">
              <w:smartTagPr>
                <w:attr w:name="ProductID" w:val="2013 in"/>
              </w:smartTagPr>
              <w:r w:rsidRPr="00EC6D61">
                <w:rPr>
                  <w:iCs/>
                  <w:sz w:val="18"/>
                  <w:szCs w:val="18"/>
                  <w:lang w:eastAsia="hu-HU"/>
                </w:rPr>
                <w:t>2013 in</w:t>
              </w:r>
            </w:smartTag>
            <w:r w:rsidRPr="00EC6D61">
              <w:rPr>
                <w:iCs/>
                <w:sz w:val="18"/>
                <w:szCs w:val="18"/>
                <w:lang w:eastAsia="hu-HU"/>
              </w:rPr>
              <w:t xml:space="preserve"> dveh novih gradnikov, do konca leta 2023 pa bodo izvedene migracije 3 nadgrajenih gradnikov in horizontalnih aplikativnih rešitev in 4 novih gradnikov.</w:t>
            </w:r>
          </w:p>
          <w:p w:rsidR="00D960C1" w:rsidRPr="00EC6D61" w:rsidRDefault="00D960C1" w:rsidP="00D960C1">
            <w:pPr>
              <w:spacing w:after="0" w:line="240" w:lineRule="auto"/>
              <w:rPr>
                <w:iCs/>
                <w:sz w:val="18"/>
                <w:szCs w:val="18"/>
                <w:lang w:eastAsia="hu-HU"/>
              </w:rPr>
            </w:pPr>
          </w:p>
          <w:p w:rsidR="00D960C1" w:rsidRPr="00D960C1" w:rsidRDefault="00D960C1" w:rsidP="00D960C1">
            <w:pPr>
              <w:spacing w:after="0" w:line="240" w:lineRule="auto"/>
              <w:rPr>
                <w:iCs/>
                <w:sz w:val="18"/>
                <w:szCs w:val="18"/>
                <w:lang w:val="it-IT" w:eastAsia="hu-HU"/>
              </w:rPr>
            </w:pPr>
            <w:r w:rsidRPr="00EC6D61">
              <w:rPr>
                <w:iCs/>
                <w:sz w:val="18"/>
                <w:szCs w:val="18"/>
                <w:lang w:eastAsia="hu-HU"/>
              </w:rPr>
              <w:t>Pri oceni povprečne cene na enoto smo izhajali iz izkušenj preteklega programskega obdobja, pri čemer smo upoštevali, da bomo morali sofinancirati investicijo v predelavo sistema, tako da bo optimalno izkoriščal vse potenciale ki jih ponuja infrastruktura v oblaku, migracijo sistema na oblak in stabilizacijo, spremembo obstoječih integracij in vzpostavitev novih integracij z informacijskimi sistemi v okolici, potem pa še ustrezno vzdrževanje in podporo ter stalno skladnost z lastnostmi in potrebami okolice, tako da bodo sistemi stalno delujoči in uporabni.</w:t>
            </w:r>
            <w:r w:rsidRPr="00EC6D61">
              <w:rPr>
                <w:rFonts w:ascii="Helv" w:eastAsia="Times New Roman" w:hAnsi="Helv" w:cs="Helv"/>
                <w:color w:val="000000"/>
                <w:sz w:val="20"/>
                <w:szCs w:val="20"/>
                <w:lang w:eastAsia="sl-SI"/>
              </w:rPr>
              <w:t xml:space="preserve"> </w:t>
            </w:r>
            <w:proofErr w:type="spellStart"/>
            <w:r w:rsidRPr="00D960C1">
              <w:rPr>
                <w:iCs/>
                <w:sz w:val="18"/>
                <w:szCs w:val="18"/>
                <w:lang w:val="it-IT" w:eastAsia="hu-HU"/>
              </w:rPr>
              <w:t>Posamezni</w:t>
            </w:r>
            <w:proofErr w:type="spellEnd"/>
            <w:r w:rsidRPr="00D960C1">
              <w:rPr>
                <w:iCs/>
                <w:sz w:val="18"/>
                <w:szCs w:val="18"/>
                <w:lang w:val="it-IT" w:eastAsia="hu-HU"/>
              </w:rPr>
              <w:t xml:space="preserve"> </w:t>
            </w:r>
            <w:proofErr w:type="spellStart"/>
            <w:r w:rsidRPr="00D960C1">
              <w:rPr>
                <w:iCs/>
                <w:sz w:val="18"/>
                <w:szCs w:val="18"/>
                <w:lang w:val="it-IT" w:eastAsia="hu-HU"/>
              </w:rPr>
              <w:t>stroški</w:t>
            </w:r>
            <w:proofErr w:type="spellEnd"/>
            <w:r w:rsidRPr="00D960C1">
              <w:rPr>
                <w:iCs/>
                <w:sz w:val="18"/>
                <w:szCs w:val="18"/>
                <w:lang w:val="it-IT" w:eastAsia="hu-HU"/>
              </w:rPr>
              <w:t xml:space="preserve"> se </w:t>
            </w:r>
            <w:proofErr w:type="spellStart"/>
            <w:r w:rsidRPr="00D960C1">
              <w:rPr>
                <w:iCs/>
                <w:sz w:val="18"/>
                <w:szCs w:val="18"/>
                <w:lang w:val="it-IT" w:eastAsia="hu-HU"/>
              </w:rPr>
              <w:t>lahko</w:t>
            </w:r>
            <w:proofErr w:type="spellEnd"/>
            <w:r w:rsidRPr="00D960C1">
              <w:rPr>
                <w:iCs/>
                <w:sz w:val="18"/>
                <w:szCs w:val="18"/>
                <w:lang w:val="it-IT" w:eastAsia="hu-HU"/>
              </w:rPr>
              <w:t xml:space="preserve"> </w:t>
            </w:r>
            <w:proofErr w:type="spellStart"/>
            <w:r w:rsidRPr="00D960C1">
              <w:rPr>
                <w:iCs/>
                <w:sz w:val="18"/>
                <w:szCs w:val="18"/>
                <w:lang w:val="it-IT" w:eastAsia="hu-HU"/>
              </w:rPr>
              <w:t>razlikujejo</w:t>
            </w:r>
            <w:proofErr w:type="spellEnd"/>
            <w:r w:rsidRPr="00D960C1">
              <w:rPr>
                <w:iCs/>
                <w:sz w:val="18"/>
                <w:szCs w:val="18"/>
                <w:lang w:val="it-IT" w:eastAsia="hu-HU"/>
              </w:rPr>
              <w:t xml:space="preserve"> </w:t>
            </w:r>
            <w:proofErr w:type="spellStart"/>
            <w:r w:rsidRPr="00D960C1">
              <w:rPr>
                <w:iCs/>
                <w:sz w:val="18"/>
                <w:szCs w:val="18"/>
                <w:lang w:val="it-IT" w:eastAsia="hu-HU"/>
              </w:rPr>
              <w:t>tudi</w:t>
            </w:r>
            <w:proofErr w:type="spellEnd"/>
            <w:r w:rsidRPr="00D960C1">
              <w:rPr>
                <w:iCs/>
                <w:sz w:val="18"/>
                <w:szCs w:val="18"/>
                <w:lang w:val="it-IT" w:eastAsia="hu-HU"/>
              </w:rPr>
              <w:t xml:space="preserve"> </w:t>
            </w:r>
            <w:proofErr w:type="spellStart"/>
            <w:r w:rsidRPr="00D960C1">
              <w:rPr>
                <w:iCs/>
                <w:sz w:val="18"/>
                <w:szCs w:val="18"/>
                <w:lang w:val="it-IT" w:eastAsia="hu-HU"/>
              </w:rPr>
              <w:t>glede</w:t>
            </w:r>
            <w:proofErr w:type="spellEnd"/>
            <w:r w:rsidRPr="00D960C1">
              <w:rPr>
                <w:iCs/>
                <w:sz w:val="18"/>
                <w:szCs w:val="18"/>
                <w:lang w:val="it-IT" w:eastAsia="hu-HU"/>
              </w:rPr>
              <w:t xml:space="preserve"> </w:t>
            </w:r>
            <w:proofErr w:type="spellStart"/>
            <w:r w:rsidRPr="00D960C1">
              <w:rPr>
                <w:iCs/>
                <w:sz w:val="18"/>
                <w:szCs w:val="18"/>
                <w:lang w:val="it-IT" w:eastAsia="hu-HU"/>
              </w:rPr>
              <w:t>na</w:t>
            </w:r>
            <w:proofErr w:type="spellEnd"/>
            <w:r w:rsidRPr="00D960C1">
              <w:rPr>
                <w:iCs/>
                <w:sz w:val="18"/>
                <w:szCs w:val="18"/>
                <w:lang w:val="it-IT" w:eastAsia="hu-HU"/>
              </w:rPr>
              <w:t xml:space="preserve"> </w:t>
            </w:r>
            <w:proofErr w:type="spellStart"/>
            <w:r w:rsidRPr="00D960C1">
              <w:rPr>
                <w:iCs/>
                <w:sz w:val="18"/>
                <w:szCs w:val="18"/>
                <w:lang w:val="it-IT" w:eastAsia="hu-HU"/>
              </w:rPr>
              <w:t>zahtevnost</w:t>
            </w:r>
            <w:proofErr w:type="spellEnd"/>
            <w:r w:rsidRPr="00D960C1">
              <w:rPr>
                <w:iCs/>
                <w:sz w:val="18"/>
                <w:szCs w:val="18"/>
                <w:lang w:val="it-IT" w:eastAsia="hu-HU"/>
              </w:rPr>
              <w:t xml:space="preserve"> </w:t>
            </w:r>
            <w:proofErr w:type="spellStart"/>
            <w:r w:rsidRPr="00D960C1">
              <w:rPr>
                <w:iCs/>
                <w:sz w:val="18"/>
                <w:szCs w:val="18"/>
                <w:lang w:val="it-IT" w:eastAsia="hu-HU"/>
              </w:rPr>
              <w:t>posameznega</w:t>
            </w:r>
            <w:proofErr w:type="spellEnd"/>
            <w:r w:rsidRPr="00D960C1">
              <w:rPr>
                <w:iCs/>
                <w:sz w:val="18"/>
                <w:szCs w:val="18"/>
                <w:lang w:val="it-IT" w:eastAsia="hu-HU"/>
              </w:rPr>
              <w:t xml:space="preserve"> sistema. </w:t>
            </w:r>
            <w:proofErr w:type="spellStart"/>
            <w:r w:rsidRPr="00D960C1">
              <w:rPr>
                <w:iCs/>
                <w:sz w:val="18"/>
                <w:szCs w:val="18"/>
                <w:lang w:val="it-IT" w:eastAsia="hu-HU"/>
              </w:rPr>
              <w:t>Povprečna</w:t>
            </w:r>
            <w:proofErr w:type="spellEnd"/>
            <w:r w:rsidRPr="00D960C1">
              <w:rPr>
                <w:iCs/>
                <w:sz w:val="18"/>
                <w:szCs w:val="18"/>
                <w:lang w:val="it-IT" w:eastAsia="hu-HU"/>
              </w:rPr>
              <w:t xml:space="preserve"> cena </w:t>
            </w:r>
            <w:proofErr w:type="spellStart"/>
            <w:r w:rsidRPr="00D960C1">
              <w:rPr>
                <w:iCs/>
                <w:sz w:val="18"/>
                <w:szCs w:val="18"/>
                <w:lang w:val="it-IT" w:eastAsia="hu-HU"/>
              </w:rPr>
              <w:t>stroškov</w:t>
            </w:r>
            <w:proofErr w:type="spellEnd"/>
            <w:r w:rsidRPr="00D960C1">
              <w:rPr>
                <w:iCs/>
                <w:sz w:val="18"/>
                <w:szCs w:val="18"/>
                <w:lang w:val="it-IT" w:eastAsia="hu-HU"/>
              </w:rPr>
              <w:t xml:space="preserve"> za </w:t>
            </w:r>
            <w:proofErr w:type="spellStart"/>
            <w:r w:rsidRPr="00D960C1">
              <w:rPr>
                <w:iCs/>
                <w:sz w:val="18"/>
                <w:szCs w:val="18"/>
                <w:lang w:val="it-IT" w:eastAsia="hu-HU"/>
              </w:rPr>
              <w:t>razvoj</w:t>
            </w:r>
            <w:proofErr w:type="spellEnd"/>
            <w:r w:rsidRPr="00D960C1">
              <w:rPr>
                <w:iCs/>
                <w:sz w:val="18"/>
                <w:szCs w:val="18"/>
                <w:lang w:val="it-IT" w:eastAsia="hu-HU"/>
              </w:rPr>
              <w:t xml:space="preserve"> </w:t>
            </w:r>
            <w:proofErr w:type="spellStart"/>
            <w:r w:rsidRPr="00D960C1">
              <w:rPr>
                <w:iCs/>
                <w:sz w:val="18"/>
                <w:szCs w:val="18"/>
                <w:lang w:val="it-IT" w:eastAsia="hu-HU"/>
              </w:rPr>
              <w:t>znaša</w:t>
            </w:r>
            <w:proofErr w:type="spellEnd"/>
            <w:r w:rsidRPr="00D960C1">
              <w:rPr>
                <w:iCs/>
                <w:sz w:val="18"/>
                <w:szCs w:val="18"/>
                <w:lang w:val="it-IT" w:eastAsia="hu-HU"/>
              </w:rPr>
              <w:t xml:space="preserve"> 2,1 mio EUR/</w:t>
            </w:r>
            <w:proofErr w:type="spellStart"/>
            <w:r w:rsidRPr="00D960C1">
              <w:rPr>
                <w:iCs/>
                <w:sz w:val="18"/>
                <w:szCs w:val="18"/>
                <w:lang w:val="it-IT" w:eastAsia="hu-HU"/>
              </w:rPr>
              <w:t>gradnik</w:t>
            </w:r>
            <w:proofErr w:type="spellEnd"/>
            <w:r w:rsidRPr="00D960C1">
              <w:rPr>
                <w:iCs/>
                <w:sz w:val="18"/>
                <w:szCs w:val="18"/>
                <w:lang w:val="it-IT" w:eastAsia="hu-HU"/>
              </w:rPr>
              <w:t xml:space="preserve">, </w:t>
            </w:r>
            <w:proofErr w:type="spellStart"/>
            <w:r w:rsidRPr="00D960C1">
              <w:rPr>
                <w:iCs/>
                <w:sz w:val="18"/>
                <w:szCs w:val="18"/>
                <w:lang w:val="it-IT" w:eastAsia="hu-HU"/>
              </w:rPr>
              <w:t>povprečna</w:t>
            </w:r>
            <w:proofErr w:type="spellEnd"/>
            <w:r w:rsidRPr="00D960C1">
              <w:rPr>
                <w:iCs/>
                <w:sz w:val="18"/>
                <w:szCs w:val="18"/>
                <w:lang w:val="it-IT" w:eastAsia="hu-HU"/>
              </w:rPr>
              <w:t xml:space="preserve"> cena </w:t>
            </w:r>
            <w:proofErr w:type="spellStart"/>
            <w:r w:rsidRPr="00D960C1">
              <w:rPr>
                <w:iCs/>
                <w:sz w:val="18"/>
                <w:szCs w:val="18"/>
                <w:lang w:val="it-IT" w:eastAsia="hu-HU"/>
              </w:rPr>
              <w:t>stroškov</w:t>
            </w:r>
            <w:proofErr w:type="spellEnd"/>
            <w:r w:rsidRPr="00D960C1">
              <w:rPr>
                <w:iCs/>
                <w:sz w:val="18"/>
                <w:szCs w:val="18"/>
                <w:lang w:val="it-IT" w:eastAsia="hu-HU"/>
              </w:rPr>
              <w:t xml:space="preserve"> </w:t>
            </w:r>
            <w:proofErr w:type="spellStart"/>
            <w:r w:rsidRPr="00D960C1">
              <w:rPr>
                <w:iCs/>
                <w:sz w:val="18"/>
                <w:szCs w:val="18"/>
                <w:lang w:val="it-IT" w:eastAsia="hu-HU"/>
              </w:rPr>
              <w:t>nadgradnje</w:t>
            </w:r>
            <w:proofErr w:type="spellEnd"/>
            <w:r w:rsidRPr="00D960C1">
              <w:rPr>
                <w:iCs/>
                <w:sz w:val="18"/>
                <w:szCs w:val="18"/>
                <w:lang w:val="it-IT" w:eastAsia="hu-HU"/>
              </w:rPr>
              <w:t xml:space="preserve"> </w:t>
            </w:r>
            <w:proofErr w:type="spellStart"/>
            <w:r w:rsidRPr="00D960C1">
              <w:rPr>
                <w:iCs/>
                <w:sz w:val="18"/>
                <w:szCs w:val="18"/>
                <w:lang w:val="it-IT" w:eastAsia="hu-HU"/>
              </w:rPr>
              <w:t>pa</w:t>
            </w:r>
            <w:proofErr w:type="spellEnd"/>
            <w:r w:rsidRPr="00D960C1">
              <w:rPr>
                <w:iCs/>
                <w:sz w:val="18"/>
                <w:szCs w:val="18"/>
                <w:lang w:val="it-IT" w:eastAsia="hu-HU"/>
              </w:rPr>
              <w:t xml:space="preserve"> </w:t>
            </w:r>
            <w:proofErr w:type="spellStart"/>
            <w:r w:rsidRPr="00D960C1">
              <w:rPr>
                <w:iCs/>
                <w:sz w:val="18"/>
                <w:szCs w:val="18"/>
                <w:lang w:val="it-IT" w:eastAsia="hu-HU"/>
              </w:rPr>
              <w:t>znaša</w:t>
            </w:r>
            <w:proofErr w:type="spellEnd"/>
            <w:r w:rsidRPr="00D960C1">
              <w:rPr>
                <w:iCs/>
                <w:sz w:val="18"/>
                <w:szCs w:val="18"/>
                <w:lang w:val="it-IT" w:eastAsia="hu-HU"/>
              </w:rPr>
              <w:t xml:space="preserve"> 0,7 mio EUR/</w:t>
            </w:r>
            <w:proofErr w:type="spellStart"/>
            <w:r w:rsidRPr="00D960C1">
              <w:rPr>
                <w:iCs/>
                <w:sz w:val="18"/>
                <w:szCs w:val="18"/>
                <w:lang w:val="it-IT" w:eastAsia="hu-HU"/>
              </w:rPr>
              <w:t>gradnik</w:t>
            </w:r>
            <w:proofErr w:type="spellEnd"/>
            <w:r w:rsidRPr="00D960C1">
              <w:rPr>
                <w:iCs/>
                <w:sz w:val="18"/>
                <w:szCs w:val="18"/>
                <w:lang w:val="it-IT" w:eastAsia="hu-HU"/>
              </w:rPr>
              <w:t>.</w:t>
            </w:r>
          </w:p>
          <w:p w:rsidR="00D960C1" w:rsidRPr="00D960C1" w:rsidRDefault="00D960C1" w:rsidP="00D960C1">
            <w:pPr>
              <w:spacing w:after="0" w:line="240" w:lineRule="auto"/>
              <w:rPr>
                <w:iCs/>
                <w:sz w:val="18"/>
                <w:szCs w:val="18"/>
                <w:lang w:val="it-IT" w:eastAsia="hu-HU"/>
              </w:rPr>
            </w:pPr>
            <w:r w:rsidRPr="00D960C1">
              <w:rPr>
                <w:rFonts w:eastAsia="Times New Roman"/>
                <w:iCs/>
                <w:sz w:val="18"/>
                <w:szCs w:val="18"/>
                <w:lang w:val="it-IT" w:eastAsia="hu-HU"/>
              </w:rPr>
              <w:t xml:space="preserve">Te </w:t>
            </w:r>
            <w:proofErr w:type="spellStart"/>
            <w:r w:rsidRPr="00D960C1">
              <w:rPr>
                <w:rFonts w:eastAsia="Times New Roman"/>
                <w:iCs/>
                <w:sz w:val="18"/>
                <w:szCs w:val="18"/>
                <w:lang w:val="it-IT" w:eastAsia="hu-HU"/>
              </w:rPr>
              <w:t>ocene</w:t>
            </w:r>
            <w:proofErr w:type="spellEnd"/>
            <w:r w:rsidRPr="00D960C1">
              <w:rPr>
                <w:rFonts w:eastAsia="Times New Roman"/>
                <w:iCs/>
                <w:sz w:val="18"/>
                <w:szCs w:val="18"/>
                <w:lang w:val="it-IT" w:eastAsia="hu-HU"/>
              </w:rPr>
              <w:t xml:space="preserve"> se </w:t>
            </w:r>
            <w:proofErr w:type="spellStart"/>
            <w:r w:rsidRPr="00D960C1">
              <w:rPr>
                <w:rFonts w:eastAsia="Times New Roman"/>
                <w:iCs/>
                <w:sz w:val="18"/>
                <w:szCs w:val="18"/>
                <w:lang w:val="it-IT" w:eastAsia="hu-HU"/>
              </w:rPr>
              <w:t>lahko</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izkažejo</w:t>
            </w:r>
            <w:proofErr w:type="spellEnd"/>
            <w:r w:rsidRPr="00D960C1">
              <w:rPr>
                <w:rFonts w:eastAsia="Times New Roman"/>
                <w:iCs/>
                <w:sz w:val="18"/>
                <w:szCs w:val="18"/>
                <w:lang w:val="it-IT" w:eastAsia="hu-HU"/>
              </w:rPr>
              <w:t xml:space="preserve"> za </w:t>
            </w:r>
            <w:proofErr w:type="spellStart"/>
            <w:r w:rsidRPr="00D960C1">
              <w:rPr>
                <w:rFonts w:eastAsia="Times New Roman"/>
                <w:iCs/>
                <w:sz w:val="18"/>
                <w:szCs w:val="18"/>
                <w:lang w:val="it-IT" w:eastAsia="hu-HU"/>
              </w:rPr>
              <w:t>neustrezne</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kolikor</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pride</w:t>
            </w:r>
            <w:proofErr w:type="spellEnd"/>
            <w:r w:rsidRPr="00D960C1">
              <w:rPr>
                <w:rFonts w:eastAsia="Times New Roman"/>
                <w:iCs/>
                <w:sz w:val="18"/>
                <w:szCs w:val="18"/>
                <w:lang w:val="it-IT" w:eastAsia="hu-HU"/>
              </w:rPr>
              <w:t xml:space="preserve"> do </w:t>
            </w:r>
            <w:proofErr w:type="spellStart"/>
            <w:r w:rsidRPr="00D960C1">
              <w:rPr>
                <w:rFonts w:eastAsia="Times New Roman"/>
                <w:iCs/>
                <w:sz w:val="18"/>
                <w:szCs w:val="18"/>
                <w:lang w:val="it-IT" w:eastAsia="hu-HU"/>
              </w:rPr>
              <w:t>nepredvidenih</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dogodkov</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oz</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stanj</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kot</w:t>
            </w:r>
            <w:proofErr w:type="spellEnd"/>
            <w:r w:rsidRPr="00D960C1">
              <w:rPr>
                <w:rFonts w:eastAsia="Times New Roman"/>
                <w:iCs/>
                <w:sz w:val="18"/>
                <w:szCs w:val="18"/>
                <w:lang w:val="it-IT" w:eastAsia="hu-HU"/>
              </w:rPr>
              <w:t xml:space="preserve"> je </w:t>
            </w:r>
            <w:proofErr w:type="spellStart"/>
            <w:r w:rsidRPr="00D960C1">
              <w:rPr>
                <w:rFonts w:eastAsia="Times New Roman"/>
                <w:iCs/>
                <w:sz w:val="18"/>
                <w:szCs w:val="18"/>
                <w:lang w:val="it-IT" w:eastAsia="hu-HU"/>
              </w:rPr>
              <w:t>npr</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spremenjeno</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družbeno-gospodarsko</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stanje</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ki</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pomembno</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vpliva</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na</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tržne</w:t>
            </w:r>
            <w:proofErr w:type="spellEnd"/>
            <w:r w:rsidRPr="00D960C1">
              <w:rPr>
                <w:rFonts w:eastAsia="Times New Roman"/>
                <w:iCs/>
                <w:sz w:val="18"/>
                <w:szCs w:val="18"/>
                <w:lang w:val="it-IT" w:eastAsia="hu-HU"/>
              </w:rPr>
              <w:t xml:space="preserve"> cene in </w:t>
            </w:r>
            <w:proofErr w:type="spellStart"/>
            <w:r w:rsidRPr="00D960C1">
              <w:rPr>
                <w:rFonts w:eastAsia="Times New Roman"/>
                <w:iCs/>
                <w:sz w:val="18"/>
                <w:szCs w:val="18"/>
                <w:lang w:val="it-IT" w:eastAsia="hu-HU"/>
              </w:rPr>
              <w:t>stroške</w:t>
            </w:r>
            <w:proofErr w:type="spellEnd"/>
            <w:r w:rsidRPr="00D960C1">
              <w:rPr>
                <w:rFonts w:eastAsia="Times New Roman"/>
                <w:iCs/>
                <w:sz w:val="18"/>
                <w:szCs w:val="18"/>
                <w:lang w:val="it-IT" w:eastAsia="hu-HU"/>
              </w:rPr>
              <w:t xml:space="preserve"> ter </w:t>
            </w:r>
            <w:proofErr w:type="spellStart"/>
            <w:r w:rsidRPr="00D960C1">
              <w:rPr>
                <w:rFonts w:eastAsia="Times New Roman"/>
                <w:iCs/>
                <w:sz w:val="18"/>
                <w:szCs w:val="18"/>
                <w:lang w:val="it-IT" w:eastAsia="hu-HU"/>
              </w:rPr>
              <w:t>posledično</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na</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lastRenderedPageBreak/>
              <w:t>možnost</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izvedbe</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posameznih</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aktivnosti</w:t>
            </w:r>
            <w:proofErr w:type="spellEnd"/>
            <w:r w:rsidRPr="00D960C1">
              <w:rPr>
                <w:rFonts w:eastAsia="Times New Roman"/>
                <w:iCs/>
                <w:sz w:val="18"/>
                <w:szCs w:val="18"/>
                <w:lang w:val="it-IT" w:eastAsia="hu-HU"/>
              </w:rPr>
              <w:t>.</w:t>
            </w:r>
          </w:p>
        </w:tc>
      </w:tr>
      <w:tr w:rsidR="00D960C1" w:rsidRPr="00D960C1" w:rsidTr="00E0409A">
        <w:trPr>
          <w:trHeight w:val="1269"/>
        </w:trPr>
        <w:tc>
          <w:tcPr>
            <w:tcW w:w="3085" w:type="dxa"/>
          </w:tcPr>
          <w:p w:rsidR="00D960C1" w:rsidRPr="00EC6D61" w:rsidRDefault="00D960C1" w:rsidP="00D960C1">
            <w:pPr>
              <w:spacing w:after="0" w:line="240" w:lineRule="auto"/>
              <w:rPr>
                <w:b/>
                <w:bCs/>
                <w:iCs/>
                <w:sz w:val="18"/>
                <w:szCs w:val="18"/>
                <w:lang w:eastAsia="hu-HU"/>
              </w:rPr>
            </w:pPr>
            <w:r w:rsidRPr="00EC6D61">
              <w:rPr>
                <w:b/>
                <w:bCs/>
                <w:iCs/>
                <w:sz w:val="18"/>
                <w:szCs w:val="18"/>
                <w:lang w:eastAsia="hu-HU"/>
              </w:rPr>
              <w:lastRenderedPageBreak/>
              <w:t>Informacije o deležu finančnih sredstev, dodeljenih operacijam, ki jim ustrezajo kazalniki učinka in ključne faze izvajanja, določeni v okviru uspešnosti, ter obrazložitev načina izračuna deleža</w:t>
            </w:r>
          </w:p>
        </w:tc>
        <w:tc>
          <w:tcPr>
            <w:tcW w:w="5670" w:type="dxa"/>
            <w:gridSpan w:val="3"/>
          </w:tcPr>
          <w:p w:rsidR="00D960C1" w:rsidRPr="00EC6D61" w:rsidRDefault="00D960C1" w:rsidP="00D960C1">
            <w:pPr>
              <w:spacing w:after="0" w:line="240" w:lineRule="auto"/>
              <w:rPr>
                <w:rFonts w:eastAsia="Times New Roman"/>
                <w:iCs/>
                <w:sz w:val="18"/>
                <w:szCs w:val="18"/>
                <w:lang w:eastAsia="hu-HU"/>
              </w:rPr>
            </w:pPr>
            <w:r w:rsidRPr="00EC6D61">
              <w:rPr>
                <w:rFonts w:eastAsia="Times New Roman"/>
                <w:iCs/>
                <w:sz w:val="18"/>
                <w:szCs w:val="18"/>
                <w:lang w:eastAsia="hu-HU"/>
              </w:rPr>
              <w:t>Z aktivnostmi, ki se bodo izvajale za doseganje kazalnika, je povezano približno 24,35 % finančnih sredstev namenjenih celotni prednostni osi. Do konca leta 2018 načrtujemo</w:t>
            </w:r>
            <w:r w:rsidRPr="00EC6D61">
              <w:rPr>
                <w:iCs/>
                <w:sz w:val="18"/>
                <w:szCs w:val="18"/>
                <w:lang w:eastAsia="hu-HU"/>
              </w:rPr>
              <w:t xml:space="preserve"> implementacijo 8 gradnikov oziroma registrov v državni računalniški oblak</w:t>
            </w:r>
            <w:r w:rsidRPr="00EC6D61">
              <w:rPr>
                <w:rFonts w:eastAsia="Times New Roman"/>
                <w:iCs/>
                <w:sz w:val="18"/>
                <w:szCs w:val="18"/>
                <w:lang w:eastAsia="hu-HU"/>
              </w:rPr>
              <w:t xml:space="preserve">, kar predstavlja približno 44 % porabe finančnih sredstev (8,4 mio EUR) namenjenih za dosego vrednosti kazalnika. </w:t>
            </w:r>
          </w:p>
          <w:p w:rsidR="00D960C1" w:rsidRPr="00EC6D61" w:rsidRDefault="00D960C1" w:rsidP="00D960C1">
            <w:pPr>
              <w:spacing w:after="0" w:line="240" w:lineRule="auto"/>
              <w:rPr>
                <w:rFonts w:eastAsia="Times New Roman"/>
                <w:iCs/>
                <w:sz w:val="18"/>
                <w:szCs w:val="18"/>
                <w:lang w:eastAsia="hu-HU"/>
              </w:rPr>
            </w:pPr>
          </w:p>
          <w:p w:rsidR="00D960C1" w:rsidRPr="00EC6D61" w:rsidRDefault="00D960C1" w:rsidP="00D960C1">
            <w:pPr>
              <w:spacing w:after="0" w:line="240" w:lineRule="auto"/>
              <w:rPr>
                <w:rFonts w:eastAsia="Times New Roman"/>
                <w:iCs/>
                <w:sz w:val="18"/>
                <w:szCs w:val="18"/>
                <w:lang w:eastAsia="hu-HU"/>
              </w:rPr>
            </w:pPr>
            <w:r w:rsidRPr="00EC6D61">
              <w:rPr>
                <w:rFonts w:eastAsia="Times New Roman"/>
                <w:iCs/>
                <w:sz w:val="18"/>
                <w:szCs w:val="18"/>
                <w:lang w:eastAsia="hu-HU"/>
              </w:rPr>
              <w:t>Za doseganje vrednosti kazalnika do konca 2023 je namenjenih:</w:t>
            </w:r>
          </w:p>
          <w:p w:rsidR="00D960C1" w:rsidRPr="00D960C1" w:rsidRDefault="00D960C1" w:rsidP="00D960C1">
            <w:pPr>
              <w:numPr>
                <w:ilvl w:val="0"/>
                <w:numId w:val="113"/>
              </w:numPr>
              <w:spacing w:after="0" w:line="240" w:lineRule="auto"/>
              <w:rPr>
                <w:rFonts w:eastAsia="Times New Roman"/>
                <w:iCs/>
                <w:sz w:val="18"/>
                <w:szCs w:val="18"/>
                <w:lang w:val="it-IT" w:eastAsia="hu-HU"/>
              </w:rPr>
            </w:pPr>
            <w:r w:rsidRPr="00D960C1">
              <w:rPr>
                <w:rFonts w:eastAsia="Times New Roman"/>
                <w:iCs/>
                <w:sz w:val="18"/>
                <w:szCs w:val="18"/>
                <w:lang w:val="it-IT" w:eastAsia="hu-HU"/>
              </w:rPr>
              <w:t xml:space="preserve">12.600.000 EUR za </w:t>
            </w:r>
            <w:proofErr w:type="spellStart"/>
            <w:r w:rsidRPr="00D960C1">
              <w:rPr>
                <w:rFonts w:eastAsia="Times New Roman"/>
                <w:iCs/>
                <w:sz w:val="18"/>
                <w:szCs w:val="18"/>
                <w:lang w:val="it-IT" w:eastAsia="hu-HU"/>
              </w:rPr>
              <w:t>razvoj</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novih</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gradnikov</w:t>
            </w:r>
            <w:proofErr w:type="spellEnd"/>
            <w:r w:rsidRPr="00D960C1">
              <w:rPr>
                <w:rFonts w:eastAsia="Times New Roman"/>
                <w:iCs/>
                <w:sz w:val="18"/>
                <w:szCs w:val="18"/>
                <w:lang w:val="it-IT" w:eastAsia="hu-HU"/>
              </w:rPr>
              <w:t xml:space="preserve"> (6 x 2,1 mio EUR)</w:t>
            </w:r>
          </w:p>
          <w:p w:rsidR="00D960C1" w:rsidRPr="00D960C1" w:rsidRDefault="00D960C1" w:rsidP="00D960C1">
            <w:pPr>
              <w:numPr>
                <w:ilvl w:val="0"/>
                <w:numId w:val="113"/>
              </w:numPr>
              <w:spacing w:after="0" w:line="240" w:lineRule="auto"/>
              <w:rPr>
                <w:rFonts w:eastAsia="Times New Roman"/>
                <w:iCs/>
                <w:sz w:val="18"/>
                <w:szCs w:val="18"/>
                <w:lang w:val="it-IT" w:eastAsia="hu-HU"/>
              </w:rPr>
            </w:pPr>
            <w:r w:rsidRPr="00D960C1">
              <w:rPr>
                <w:rFonts w:eastAsia="Times New Roman"/>
                <w:iCs/>
                <w:sz w:val="18"/>
                <w:szCs w:val="18"/>
                <w:lang w:val="it-IT" w:eastAsia="hu-HU"/>
              </w:rPr>
              <w:t xml:space="preserve">   6.300.000 EUR </w:t>
            </w:r>
            <w:proofErr w:type="spellStart"/>
            <w:r w:rsidRPr="00D960C1">
              <w:rPr>
                <w:rFonts w:eastAsia="Times New Roman"/>
                <w:iCs/>
                <w:sz w:val="18"/>
                <w:szCs w:val="18"/>
                <w:lang w:val="it-IT" w:eastAsia="hu-HU"/>
              </w:rPr>
              <w:t>na</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nadgradnje</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gradnikov</w:t>
            </w:r>
            <w:proofErr w:type="spellEnd"/>
            <w:r w:rsidRPr="00D960C1">
              <w:rPr>
                <w:rFonts w:eastAsia="Times New Roman"/>
                <w:iCs/>
                <w:sz w:val="18"/>
                <w:szCs w:val="18"/>
                <w:lang w:val="it-IT" w:eastAsia="hu-HU"/>
              </w:rPr>
              <w:t xml:space="preserve"> (9 x 0,7 mio EUR),</w:t>
            </w:r>
          </w:p>
          <w:p w:rsidR="00D960C1" w:rsidRPr="00D960C1" w:rsidRDefault="00D960C1" w:rsidP="00D960C1">
            <w:pPr>
              <w:spacing w:after="0" w:line="240" w:lineRule="auto"/>
              <w:rPr>
                <w:rFonts w:eastAsia="Times New Roman"/>
                <w:iCs/>
                <w:sz w:val="18"/>
                <w:szCs w:val="18"/>
                <w:lang w:val="it-IT" w:eastAsia="hu-HU"/>
              </w:rPr>
            </w:pPr>
            <w:proofErr w:type="spellStart"/>
            <w:r w:rsidRPr="00D960C1">
              <w:rPr>
                <w:rFonts w:eastAsia="Times New Roman"/>
                <w:iCs/>
                <w:sz w:val="18"/>
                <w:szCs w:val="18"/>
                <w:lang w:val="it-IT" w:eastAsia="hu-HU"/>
              </w:rPr>
              <w:t>skupaj</w:t>
            </w:r>
            <w:proofErr w:type="spellEnd"/>
            <w:r w:rsidRPr="00D960C1">
              <w:rPr>
                <w:rFonts w:eastAsia="Times New Roman"/>
                <w:iCs/>
                <w:sz w:val="18"/>
                <w:szCs w:val="18"/>
                <w:lang w:val="it-IT" w:eastAsia="hu-HU"/>
              </w:rPr>
              <w:t xml:space="preserve"> 18.900.000 EUR. </w:t>
            </w:r>
            <w:proofErr w:type="spellStart"/>
            <w:r w:rsidRPr="00D960C1">
              <w:rPr>
                <w:rFonts w:eastAsia="Times New Roman"/>
                <w:iCs/>
                <w:sz w:val="18"/>
                <w:szCs w:val="18"/>
                <w:lang w:val="it-IT" w:eastAsia="hu-HU"/>
              </w:rPr>
              <w:t>Gre</w:t>
            </w:r>
            <w:proofErr w:type="spellEnd"/>
            <w:r w:rsidRPr="00D960C1">
              <w:rPr>
                <w:rFonts w:eastAsia="Times New Roman"/>
                <w:iCs/>
                <w:sz w:val="18"/>
                <w:szCs w:val="18"/>
                <w:lang w:val="it-IT" w:eastAsia="hu-HU"/>
              </w:rPr>
              <w:t xml:space="preserve"> za </w:t>
            </w:r>
            <w:proofErr w:type="spellStart"/>
            <w:r w:rsidRPr="00D960C1">
              <w:rPr>
                <w:rFonts w:eastAsia="Times New Roman"/>
                <w:iCs/>
                <w:sz w:val="18"/>
                <w:szCs w:val="18"/>
                <w:lang w:val="it-IT" w:eastAsia="hu-HU"/>
              </w:rPr>
              <w:t>sistemske</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projekte</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ki</w:t>
            </w:r>
            <w:proofErr w:type="spellEnd"/>
            <w:r w:rsidRPr="00D960C1">
              <w:rPr>
                <w:rFonts w:eastAsia="Times New Roman"/>
                <w:iCs/>
                <w:sz w:val="18"/>
                <w:szCs w:val="18"/>
                <w:lang w:val="it-IT" w:eastAsia="hu-HU"/>
              </w:rPr>
              <w:t xml:space="preserve"> se bodo </w:t>
            </w:r>
            <w:proofErr w:type="spellStart"/>
            <w:r w:rsidRPr="00D960C1">
              <w:rPr>
                <w:rFonts w:eastAsia="Times New Roman"/>
                <w:iCs/>
                <w:sz w:val="18"/>
                <w:szCs w:val="18"/>
                <w:lang w:val="it-IT" w:eastAsia="hu-HU"/>
              </w:rPr>
              <w:t>financirali</w:t>
            </w:r>
            <w:proofErr w:type="spellEnd"/>
            <w:r w:rsidRPr="00D960C1">
              <w:rPr>
                <w:rFonts w:eastAsia="Times New Roman"/>
                <w:iCs/>
                <w:sz w:val="18"/>
                <w:szCs w:val="18"/>
                <w:lang w:val="it-IT" w:eastAsia="hu-HU"/>
              </w:rPr>
              <w:t xml:space="preserve"> pro-rata </w:t>
            </w:r>
            <w:proofErr w:type="spellStart"/>
            <w:r w:rsidRPr="00D960C1">
              <w:rPr>
                <w:rFonts w:eastAsia="Times New Roman"/>
                <w:iCs/>
                <w:sz w:val="18"/>
                <w:szCs w:val="18"/>
                <w:lang w:val="it-IT" w:eastAsia="hu-HU"/>
              </w:rPr>
              <w:t>glede</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na</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število</w:t>
            </w:r>
            <w:proofErr w:type="spellEnd"/>
            <w:r w:rsidRPr="00D960C1">
              <w:rPr>
                <w:rFonts w:eastAsia="Times New Roman"/>
                <w:iCs/>
                <w:sz w:val="18"/>
                <w:szCs w:val="18"/>
                <w:lang w:val="it-IT" w:eastAsia="hu-HU"/>
              </w:rPr>
              <w:t xml:space="preserve"> </w:t>
            </w:r>
            <w:proofErr w:type="spellStart"/>
            <w:r w:rsidRPr="00D960C1">
              <w:rPr>
                <w:rFonts w:eastAsia="Times New Roman"/>
                <w:iCs/>
                <w:sz w:val="18"/>
                <w:szCs w:val="18"/>
                <w:lang w:val="it-IT" w:eastAsia="hu-HU"/>
              </w:rPr>
              <w:t>prebivalcev</w:t>
            </w:r>
            <w:proofErr w:type="spellEnd"/>
            <w:r w:rsidRPr="00D960C1">
              <w:rPr>
                <w:rFonts w:eastAsia="Times New Roman"/>
                <w:iCs/>
                <w:sz w:val="18"/>
                <w:szCs w:val="18"/>
                <w:lang w:val="it-IT" w:eastAsia="hu-HU"/>
              </w:rPr>
              <w:t>:</w:t>
            </w:r>
          </w:p>
          <w:p w:rsidR="00D960C1" w:rsidRPr="00EC6D61" w:rsidRDefault="00D960C1" w:rsidP="00D960C1">
            <w:pPr>
              <w:numPr>
                <w:ilvl w:val="0"/>
                <w:numId w:val="113"/>
              </w:numPr>
              <w:spacing w:after="0" w:line="240" w:lineRule="auto"/>
              <w:rPr>
                <w:rFonts w:eastAsia="Times New Roman"/>
                <w:iCs/>
                <w:sz w:val="18"/>
                <w:szCs w:val="18"/>
                <w:lang w:val="it-IT" w:eastAsia="hu-HU"/>
              </w:rPr>
            </w:pPr>
            <w:r w:rsidRPr="00EC6D61">
              <w:rPr>
                <w:rFonts w:eastAsia="Times New Roman"/>
                <w:iCs/>
                <w:sz w:val="18"/>
                <w:szCs w:val="18"/>
                <w:lang w:val="it-IT" w:eastAsia="hu-HU"/>
              </w:rPr>
              <w:t xml:space="preserve">VZHOD: 52,80% od 18.900.000 EUR = 9.979.200 EUR, </w:t>
            </w:r>
            <w:proofErr w:type="spellStart"/>
            <w:r w:rsidRPr="00EC6D61">
              <w:rPr>
                <w:rFonts w:eastAsia="Times New Roman"/>
                <w:iCs/>
                <w:sz w:val="18"/>
                <w:szCs w:val="18"/>
                <w:lang w:val="it-IT" w:eastAsia="hu-HU"/>
              </w:rPr>
              <w:t>kar</w:t>
            </w:r>
            <w:proofErr w:type="spellEnd"/>
            <w:r w:rsidRPr="00EC6D61">
              <w:rPr>
                <w:rFonts w:eastAsia="Times New Roman"/>
                <w:iCs/>
                <w:sz w:val="18"/>
                <w:szCs w:val="18"/>
                <w:lang w:val="it-IT" w:eastAsia="hu-HU"/>
              </w:rPr>
              <w:t xml:space="preserve"> </w:t>
            </w:r>
            <w:proofErr w:type="spellStart"/>
            <w:r w:rsidRPr="00EC6D61">
              <w:rPr>
                <w:rFonts w:eastAsia="Times New Roman"/>
                <w:iCs/>
                <w:sz w:val="18"/>
                <w:szCs w:val="18"/>
                <w:lang w:val="it-IT" w:eastAsia="hu-HU"/>
              </w:rPr>
              <w:t>predstavlja</w:t>
            </w:r>
            <w:proofErr w:type="spellEnd"/>
            <w:r w:rsidRPr="00EC6D61">
              <w:rPr>
                <w:rFonts w:eastAsia="Times New Roman"/>
                <w:iCs/>
                <w:sz w:val="18"/>
                <w:szCs w:val="18"/>
                <w:lang w:val="it-IT" w:eastAsia="hu-HU"/>
              </w:rPr>
              <w:t xml:space="preserve"> 31,83 % </w:t>
            </w:r>
            <w:proofErr w:type="spellStart"/>
            <w:r w:rsidRPr="00EC6D61">
              <w:rPr>
                <w:rFonts w:eastAsia="Times New Roman"/>
                <w:iCs/>
                <w:sz w:val="18"/>
                <w:szCs w:val="18"/>
                <w:lang w:val="it-IT" w:eastAsia="hu-HU"/>
              </w:rPr>
              <w:t>sredstev</w:t>
            </w:r>
            <w:proofErr w:type="spellEnd"/>
            <w:r w:rsidRPr="00EC6D61">
              <w:rPr>
                <w:rFonts w:eastAsia="Times New Roman"/>
                <w:iCs/>
                <w:sz w:val="18"/>
                <w:szCs w:val="18"/>
                <w:lang w:val="it-IT" w:eastAsia="hu-HU"/>
              </w:rPr>
              <w:t xml:space="preserve"> </w:t>
            </w:r>
            <w:proofErr w:type="spellStart"/>
            <w:r w:rsidRPr="00EC6D61">
              <w:rPr>
                <w:rFonts w:eastAsia="Times New Roman"/>
                <w:iCs/>
                <w:sz w:val="18"/>
                <w:szCs w:val="18"/>
                <w:lang w:val="it-IT" w:eastAsia="hu-HU"/>
              </w:rPr>
              <w:t>celotne</w:t>
            </w:r>
            <w:proofErr w:type="spellEnd"/>
            <w:r w:rsidRPr="00EC6D61">
              <w:rPr>
                <w:rFonts w:eastAsia="Times New Roman"/>
                <w:iCs/>
                <w:sz w:val="18"/>
                <w:szCs w:val="18"/>
                <w:lang w:val="it-IT" w:eastAsia="hu-HU"/>
              </w:rPr>
              <w:t xml:space="preserve"> </w:t>
            </w:r>
            <w:proofErr w:type="spellStart"/>
            <w:r w:rsidRPr="00EC6D61">
              <w:rPr>
                <w:rFonts w:eastAsia="Times New Roman"/>
                <w:iCs/>
                <w:sz w:val="18"/>
                <w:szCs w:val="18"/>
                <w:lang w:val="it-IT" w:eastAsia="hu-HU"/>
              </w:rPr>
              <w:t>prednostne</w:t>
            </w:r>
            <w:proofErr w:type="spellEnd"/>
            <w:r w:rsidRPr="00EC6D61">
              <w:rPr>
                <w:rFonts w:eastAsia="Times New Roman"/>
                <w:iCs/>
                <w:sz w:val="18"/>
                <w:szCs w:val="18"/>
                <w:lang w:val="it-IT" w:eastAsia="hu-HU"/>
              </w:rPr>
              <w:t xml:space="preserve"> osi v </w:t>
            </w:r>
            <w:proofErr w:type="spellStart"/>
            <w:r w:rsidRPr="00EC6D61">
              <w:rPr>
                <w:rFonts w:eastAsia="Times New Roman"/>
                <w:iCs/>
                <w:sz w:val="18"/>
                <w:szCs w:val="18"/>
                <w:lang w:val="it-IT" w:eastAsia="hu-HU"/>
              </w:rPr>
              <w:t>vzhodni</w:t>
            </w:r>
            <w:proofErr w:type="spellEnd"/>
            <w:r w:rsidRPr="00EC6D61">
              <w:rPr>
                <w:rFonts w:eastAsia="Times New Roman"/>
                <w:iCs/>
                <w:sz w:val="18"/>
                <w:szCs w:val="18"/>
                <w:lang w:val="it-IT" w:eastAsia="hu-HU"/>
              </w:rPr>
              <w:t xml:space="preserve"> </w:t>
            </w:r>
            <w:proofErr w:type="spellStart"/>
            <w:r w:rsidRPr="00EC6D61">
              <w:rPr>
                <w:rFonts w:eastAsia="Times New Roman"/>
                <w:iCs/>
                <w:sz w:val="18"/>
                <w:szCs w:val="18"/>
                <w:lang w:val="it-IT" w:eastAsia="hu-HU"/>
              </w:rPr>
              <w:t>regiji</w:t>
            </w:r>
            <w:proofErr w:type="spellEnd"/>
            <w:r w:rsidRPr="00EC6D61">
              <w:rPr>
                <w:rFonts w:eastAsia="Times New Roman"/>
                <w:iCs/>
                <w:sz w:val="18"/>
                <w:szCs w:val="18"/>
                <w:lang w:val="it-IT" w:eastAsia="hu-HU"/>
              </w:rPr>
              <w:t>,</w:t>
            </w:r>
          </w:p>
          <w:p w:rsidR="00D960C1" w:rsidRPr="00EC6D61" w:rsidRDefault="00D960C1" w:rsidP="00D960C1">
            <w:pPr>
              <w:numPr>
                <w:ilvl w:val="0"/>
                <w:numId w:val="113"/>
              </w:numPr>
              <w:spacing w:after="0" w:line="240" w:lineRule="auto"/>
              <w:rPr>
                <w:rFonts w:eastAsia="Times New Roman"/>
                <w:iCs/>
                <w:sz w:val="18"/>
                <w:szCs w:val="18"/>
                <w:lang w:val="it-IT" w:eastAsia="hu-HU"/>
              </w:rPr>
            </w:pPr>
            <w:r w:rsidRPr="00EC6D61">
              <w:rPr>
                <w:rFonts w:eastAsia="Times New Roman"/>
                <w:iCs/>
                <w:sz w:val="18"/>
                <w:szCs w:val="18"/>
                <w:lang w:val="it-IT" w:eastAsia="hu-HU"/>
              </w:rPr>
              <w:t xml:space="preserve">ZAHOD: 47,20 % od 18.900.000 EUR = 8.920.800 EUR, </w:t>
            </w:r>
            <w:proofErr w:type="spellStart"/>
            <w:r w:rsidRPr="00EC6D61">
              <w:rPr>
                <w:rFonts w:eastAsia="Times New Roman"/>
                <w:iCs/>
                <w:sz w:val="18"/>
                <w:szCs w:val="18"/>
                <w:lang w:val="it-IT" w:eastAsia="hu-HU"/>
              </w:rPr>
              <w:t>kar</w:t>
            </w:r>
            <w:proofErr w:type="spellEnd"/>
            <w:r w:rsidRPr="00EC6D61">
              <w:rPr>
                <w:rFonts w:eastAsia="Times New Roman"/>
                <w:iCs/>
                <w:sz w:val="18"/>
                <w:szCs w:val="18"/>
                <w:lang w:val="it-IT" w:eastAsia="hu-HU"/>
              </w:rPr>
              <w:t xml:space="preserve"> </w:t>
            </w:r>
            <w:proofErr w:type="spellStart"/>
            <w:r w:rsidRPr="00EC6D61">
              <w:rPr>
                <w:rFonts w:eastAsia="Times New Roman"/>
                <w:iCs/>
                <w:sz w:val="18"/>
                <w:szCs w:val="18"/>
                <w:lang w:val="it-IT" w:eastAsia="hu-HU"/>
              </w:rPr>
              <w:t>predstavlja</w:t>
            </w:r>
            <w:proofErr w:type="spellEnd"/>
            <w:r w:rsidRPr="00EC6D61">
              <w:rPr>
                <w:rFonts w:eastAsia="Times New Roman"/>
                <w:iCs/>
                <w:sz w:val="18"/>
                <w:szCs w:val="18"/>
                <w:lang w:val="it-IT" w:eastAsia="hu-HU"/>
              </w:rPr>
              <w:t xml:space="preserve"> 19,29 % </w:t>
            </w:r>
            <w:proofErr w:type="spellStart"/>
            <w:r w:rsidRPr="00EC6D61">
              <w:rPr>
                <w:rFonts w:eastAsia="Times New Roman"/>
                <w:iCs/>
                <w:sz w:val="18"/>
                <w:szCs w:val="18"/>
                <w:lang w:val="it-IT" w:eastAsia="hu-HU"/>
              </w:rPr>
              <w:t>sredstev</w:t>
            </w:r>
            <w:proofErr w:type="spellEnd"/>
            <w:r w:rsidRPr="00EC6D61">
              <w:rPr>
                <w:rFonts w:eastAsia="Times New Roman"/>
                <w:iCs/>
                <w:sz w:val="18"/>
                <w:szCs w:val="18"/>
                <w:lang w:val="it-IT" w:eastAsia="hu-HU"/>
              </w:rPr>
              <w:t xml:space="preserve"> </w:t>
            </w:r>
            <w:proofErr w:type="spellStart"/>
            <w:r w:rsidRPr="00EC6D61">
              <w:rPr>
                <w:rFonts w:eastAsia="Times New Roman"/>
                <w:iCs/>
                <w:sz w:val="18"/>
                <w:szCs w:val="18"/>
                <w:lang w:val="it-IT" w:eastAsia="hu-HU"/>
              </w:rPr>
              <w:t>celotne</w:t>
            </w:r>
            <w:proofErr w:type="spellEnd"/>
            <w:r w:rsidRPr="00EC6D61">
              <w:rPr>
                <w:rFonts w:eastAsia="Times New Roman"/>
                <w:iCs/>
                <w:sz w:val="18"/>
                <w:szCs w:val="18"/>
                <w:lang w:val="it-IT" w:eastAsia="hu-HU"/>
              </w:rPr>
              <w:t xml:space="preserve"> </w:t>
            </w:r>
            <w:proofErr w:type="spellStart"/>
            <w:r w:rsidRPr="00EC6D61">
              <w:rPr>
                <w:rFonts w:eastAsia="Times New Roman"/>
                <w:iCs/>
                <w:sz w:val="18"/>
                <w:szCs w:val="18"/>
                <w:lang w:val="it-IT" w:eastAsia="hu-HU"/>
              </w:rPr>
              <w:t>prednostne</w:t>
            </w:r>
            <w:proofErr w:type="spellEnd"/>
            <w:r w:rsidRPr="00EC6D61">
              <w:rPr>
                <w:rFonts w:eastAsia="Times New Roman"/>
                <w:iCs/>
                <w:sz w:val="18"/>
                <w:szCs w:val="18"/>
                <w:lang w:val="it-IT" w:eastAsia="hu-HU"/>
              </w:rPr>
              <w:t xml:space="preserve"> osi v </w:t>
            </w:r>
            <w:proofErr w:type="spellStart"/>
            <w:r w:rsidRPr="00EC6D61">
              <w:rPr>
                <w:rFonts w:eastAsia="Times New Roman"/>
                <w:iCs/>
                <w:sz w:val="18"/>
                <w:szCs w:val="18"/>
                <w:lang w:val="it-IT" w:eastAsia="hu-HU"/>
              </w:rPr>
              <w:t>zahodni</w:t>
            </w:r>
            <w:proofErr w:type="spellEnd"/>
            <w:r w:rsidRPr="00EC6D61">
              <w:rPr>
                <w:rFonts w:eastAsia="Times New Roman"/>
                <w:iCs/>
                <w:sz w:val="18"/>
                <w:szCs w:val="18"/>
                <w:lang w:val="it-IT" w:eastAsia="hu-HU"/>
              </w:rPr>
              <w:t xml:space="preserve"> </w:t>
            </w:r>
            <w:proofErr w:type="spellStart"/>
            <w:r w:rsidRPr="00EC6D61">
              <w:rPr>
                <w:rFonts w:eastAsia="Times New Roman"/>
                <w:iCs/>
                <w:sz w:val="18"/>
                <w:szCs w:val="18"/>
                <w:lang w:val="it-IT" w:eastAsia="hu-HU"/>
              </w:rPr>
              <w:t>regiji</w:t>
            </w:r>
            <w:proofErr w:type="spellEnd"/>
            <w:r w:rsidRPr="00EC6D61">
              <w:rPr>
                <w:rFonts w:eastAsia="Times New Roman"/>
                <w:iCs/>
                <w:sz w:val="18"/>
                <w:szCs w:val="18"/>
                <w:lang w:val="it-IT" w:eastAsia="hu-HU"/>
              </w:rPr>
              <w:t>.</w:t>
            </w:r>
          </w:p>
        </w:tc>
      </w:tr>
      <w:tr w:rsidR="00D960C1" w:rsidRPr="00D960C1" w:rsidTr="00E0409A">
        <w:trPr>
          <w:trHeight w:val="1508"/>
        </w:trPr>
        <w:tc>
          <w:tcPr>
            <w:tcW w:w="3085" w:type="dxa"/>
            <w:tcBorders>
              <w:bottom w:val="double" w:sz="6" w:space="0" w:color="000000"/>
            </w:tcBorders>
          </w:tcPr>
          <w:p w:rsidR="00D960C1" w:rsidRPr="00EC6D61" w:rsidRDefault="00D960C1" w:rsidP="00D960C1">
            <w:pPr>
              <w:spacing w:after="0" w:line="240" w:lineRule="auto"/>
              <w:rPr>
                <w:b/>
                <w:bCs/>
                <w:iCs/>
                <w:sz w:val="18"/>
                <w:szCs w:val="18"/>
                <w:lang w:eastAsia="hu-HU"/>
              </w:rPr>
            </w:pPr>
            <w:r w:rsidRPr="00EC6D61">
              <w:rPr>
                <w:b/>
                <w:bCs/>
                <w:iCs/>
                <w:sz w:val="18"/>
                <w:szCs w:val="18"/>
                <w:lang w:eastAsia="hu-HU"/>
              </w:rPr>
              <w:t>Informacije o načinu uporabe metodologije in mehanizmov za zagotavljanje konsistentnega delovanja okvira uspešnosti, določenega v sporazumu o partnerstvu v skladu s členom 15(1)(b)(iv) Uredbe (EU) št. 1303/2013</w:t>
            </w:r>
          </w:p>
        </w:tc>
        <w:tc>
          <w:tcPr>
            <w:tcW w:w="5670" w:type="dxa"/>
            <w:gridSpan w:val="3"/>
            <w:tcBorders>
              <w:bottom w:val="double" w:sz="6" w:space="0" w:color="000000"/>
            </w:tcBorders>
          </w:tcPr>
          <w:p w:rsidR="00D960C1" w:rsidRPr="00EC6D61" w:rsidRDefault="00D960C1" w:rsidP="00F1249A">
            <w:pPr>
              <w:spacing w:after="0" w:line="240" w:lineRule="auto"/>
              <w:rPr>
                <w:iCs/>
                <w:sz w:val="18"/>
                <w:szCs w:val="18"/>
                <w:lang w:eastAsia="hu-HU"/>
              </w:rPr>
            </w:pPr>
            <w:r w:rsidRPr="00EC6D61">
              <w:rPr>
                <w:rFonts w:eastAsia="Times New Roman"/>
                <w:bCs/>
                <w:iCs/>
                <w:sz w:val="18"/>
                <w:szCs w:val="18"/>
                <w:lang w:eastAsia="hu-HU"/>
              </w:rPr>
              <w:t>Na tej prednostni naložbi bomo kazalnike spremljali z letnimi poročili</w:t>
            </w:r>
            <w:r w:rsidR="00F1249A">
              <w:rPr>
                <w:rFonts w:eastAsia="Times New Roman"/>
                <w:bCs/>
                <w:iCs/>
                <w:sz w:val="18"/>
                <w:szCs w:val="18"/>
                <w:lang w:eastAsia="hu-HU"/>
              </w:rPr>
              <w:t>.</w:t>
            </w:r>
          </w:p>
        </w:tc>
      </w:tr>
    </w:tbl>
    <w:p w:rsidR="00176FDB" w:rsidRPr="00604E52" w:rsidRDefault="00176FDB" w:rsidP="009910B4">
      <w:pPr>
        <w:spacing w:after="0" w:line="240" w:lineRule="auto"/>
        <w:jc w:val="both"/>
        <w:rPr>
          <w:rFonts w:eastAsia="Times New Roman" w:cs="Calibri"/>
          <w:spacing w:val="5"/>
          <w:kern w:val="28"/>
        </w:rPr>
      </w:pPr>
    </w:p>
    <w:p w:rsidR="003E436C" w:rsidRPr="00604E52" w:rsidRDefault="003E436C" w:rsidP="009910B4">
      <w:pPr>
        <w:spacing w:after="0" w:line="240" w:lineRule="auto"/>
        <w:jc w:val="both"/>
        <w:rPr>
          <w:rFonts w:cs="Calibri"/>
          <w:b/>
        </w:rPr>
      </w:pPr>
    </w:p>
    <w:bookmarkEnd w:id="0"/>
    <w:p w:rsidR="00B7508B" w:rsidRPr="00E4510A" w:rsidRDefault="00B7508B" w:rsidP="00391F03">
      <w:pPr>
        <w:spacing w:after="0" w:line="240" w:lineRule="auto"/>
        <w:jc w:val="both"/>
        <w:rPr>
          <w:rFonts w:eastAsia="Times New Roman" w:cs="Calibri"/>
          <w:spacing w:val="5"/>
          <w:kern w:val="28"/>
        </w:rPr>
      </w:pPr>
    </w:p>
    <w:sectPr w:rsidR="00B7508B" w:rsidRPr="00E4510A" w:rsidSect="003C5BE2">
      <w:footerReference w:type="even" r:id="rId20"/>
      <w:footerReference w:type="default" r:id="rId21"/>
      <w:pgSz w:w="11906" w:h="16838"/>
      <w:pgMar w:top="1020" w:right="1701" w:bottom="851" w:left="1587" w:header="601" w:footer="107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09A" w:rsidRDefault="00E0409A" w:rsidP="00A2744B">
      <w:pPr>
        <w:spacing w:after="0" w:line="240" w:lineRule="auto"/>
      </w:pPr>
      <w:r>
        <w:separator/>
      </w:r>
    </w:p>
  </w:endnote>
  <w:endnote w:type="continuationSeparator" w:id="0">
    <w:p w:rsidR="00E0409A" w:rsidRDefault="00E0409A" w:rsidP="00A27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Myriad Pro">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09A" w:rsidRDefault="00E0409A" w:rsidP="007E0B1F">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E0409A" w:rsidRDefault="00E0409A">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09A" w:rsidRPr="00210D97" w:rsidRDefault="00E0409A">
    <w:pPr>
      <w:pStyle w:val="Noga"/>
      <w:jc w:val="center"/>
      <w:rPr>
        <w:sz w:val="18"/>
        <w:szCs w:val="18"/>
      </w:rPr>
    </w:pPr>
    <w:r w:rsidRPr="00210D97">
      <w:rPr>
        <w:sz w:val="18"/>
        <w:szCs w:val="18"/>
      </w:rPr>
      <w:fldChar w:fldCharType="begin"/>
    </w:r>
    <w:r w:rsidRPr="00210D97">
      <w:rPr>
        <w:sz w:val="18"/>
        <w:szCs w:val="18"/>
      </w:rPr>
      <w:instrText>PAGE   \* MERGEFORMAT</w:instrText>
    </w:r>
    <w:r w:rsidRPr="00210D97">
      <w:rPr>
        <w:sz w:val="18"/>
        <w:szCs w:val="18"/>
      </w:rPr>
      <w:fldChar w:fldCharType="separate"/>
    </w:r>
    <w:r w:rsidR="00E30D36" w:rsidRPr="00E30D36">
      <w:rPr>
        <w:noProof/>
        <w:sz w:val="18"/>
        <w:szCs w:val="18"/>
        <w:lang w:val="sl-SI"/>
      </w:rPr>
      <w:t>33</w:t>
    </w:r>
    <w:r w:rsidRPr="00210D97">
      <w:rPr>
        <w:sz w:val="18"/>
        <w:szCs w:val="18"/>
      </w:rPr>
      <w:fldChar w:fldCharType="end"/>
    </w:r>
  </w:p>
  <w:p w:rsidR="00E0409A" w:rsidRDefault="00E0409A" w:rsidP="007E0B1F">
    <w:pPr>
      <w:pStyle w:val="Noga"/>
      <w:tabs>
        <w:tab w:val="left" w:pos="9000"/>
      </w:tabs>
      <w:ind w:right="-1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09A" w:rsidRDefault="00E0409A" w:rsidP="00A2744B">
      <w:pPr>
        <w:spacing w:after="0" w:line="240" w:lineRule="auto"/>
      </w:pPr>
      <w:r>
        <w:separator/>
      </w:r>
    </w:p>
  </w:footnote>
  <w:footnote w:type="continuationSeparator" w:id="0">
    <w:p w:rsidR="00E0409A" w:rsidRDefault="00E0409A" w:rsidP="00A274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2D4F3C6"/>
    <w:lvl w:ilvl="0">
      <w:numFmt w:val="bullet"/>
      <w:lvlText w:val="*"/>
      <w:lvlJc w:val="left"/>
    </w:lvl>
  </w:abstractNum>
  <w:abstractNum w:abstractNumId="1">
    <w:nsid w:val="00000004"/>
    <w:multiLevelType w:val="multilevel"/>
    <w:tmpl w:val="00000004"/>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4"/>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sz w:val="24"/>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sz w:val="24"/>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nsid w:val="00486C44"/>
    <w:multiLevelType w:val="hybridMultilevel"/>
    <w:tmpl w:val="77AC99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1570DE0"/>
    <w:multiLevelType w:val="hybridMultilevel"/>
    <w:tmpl w:val="99061D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1AD6D7D"/>
    <w:multiLevelType w:val="hybridMultilevel"/>
    <w:tmpl w:val="43BC06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1DF6587"/>
    <w:multiLevelType w:val="hybridMultilevel"/>
    <w:tmpl w:val="50E6EE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23D104A"/>
    <w:multiLevelType w:val="hybridMultilevel"/>
    <w:tmpl w:val="8418F0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02EC3C85"/>
    <w:multiLevelType w:val="hybridMultilevel"/>
    <w:tmpl w:val="F57ACC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03760162"/>
    <w:multiLevelType w:val="hybridMultilevel"/>
    <w:tmpl w:val="720E19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03A171EC"/>
    <w:multiLevelType w:val="hybridMultilevel"/>
    <w:tmpl w:val="F2AC39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05C05500"/>
    <w:multiLevelType w:val="hybridMultilevel"/>
    <w:tmpl w:val="65829D8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0633013A"/>
    <w:multiLevelType w:val="hybridMultilevel"/>
    <w:tmpl w:val="927C07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07504282"/>
    <w:multiLevelType w:val="hybridMultilevel"/>
    <w:tmpl w:val="883A7B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07BD0275"/>
    <w:multiLevelType w:val="hybridMultilevel"/>
    <w:tmpl w:val="BD063EFC"/>
    <w:lvl w:ilvl="0" w:tplc="04240001">
      <w:start w:val="1"/>
      <w:numFmt w:val="bullet"/>
      <w:lvlText w:val=""/>
      <w:lvlJc w:val="left"/>
      <w:pPr>
        <w:ind w:left="766" w:hanging="360"/>
      </w:pPr>
      <w:rPr>
        <w:rFonts w:ascii="Symbol" w:hAnsi="Symbol" w:hint="default"/>
      </w:rPr>
    </w:lvl>
    <w:lvl w:ilvl="1" w:tplc="04240003" w:tentative="1">
      <w:start w:val="1"/>
      <w:numFmt w:val="bullet"/>
      <w:lvlText w:val="o"/>
      <w:lvlJc w:val="left"/>
      <w:pPr>
        <w:ind w:left="1486" w:hanging="360"/>
      </w:pPr>
      <w:rPr>
        <w:rFonts w:ascii="Courier New" w:hAnsi="Courier New" w:cs="Courier New" w:hint="default"/>
      </w:rPr>
    </w:lvl>
    <w:lvl w:ilvl="2" w:tplc="04240005" w:tentative="1">
      <w:start w:val="1"/>
      <w:numFmt w:val="bullet"/>
      <w:lvlText w:val=""/>
      <w:lvlJc w:val="left"/>
      <w:pPr>
        <w:ind w:left="2206" w:hanging="360"/>
      </w:pPr>
      <w:rPr>
        <w:rFonts w:ascii="Wingdings" w:hAnsi="Wingdings" w:hint="default"/>
      </w:rPr>
    </w:lvl>
    <w:lvl w:ilvl="3" w:tplc="04240001" w:tentative="1">
      <w:start w:val="1"/>
      <w:numFmt w:val="bullet"/>
      <w:lvlText w:val=""/>
      <w:lvlJc w:val="left"/>
      <w:pPr>
        <w:ind w:left="2926" w:hanging="360"/>
      </w:pPr>
      <w:rPr>
        <w:rFonts w:ascii="Symbol" w:hAnsi="Symbol" w:hint="default"/>
      </w:rPr>
    </w:lvl>
    <w:lvl w:ilvl="4" w:tplc="04240003" w:tentative="1">
      <w:start w:val="1"/>
      <w:numFmt w:val="bullet"/>
      <w:lvlText w:val="o"/>
      <w:lvlJc w:val="left"/>
      <w:pPr>
        <w:ind w:left="3646" w:hanging="360"/>
      </w:pPr>
      <w:rPr>
        <w:rFonts w:ascii="Courier New" w:hAnsi="Courier New" w:cs="Courier New" w:hint="default"/>
      </w:rPr>
    </w:lvl>
    <w:lvl w:ilvl="5" w:tplc="04240005" w:tentative="1">
      <w:start w:val="1"/>
      <w:numFmt w:val="bullet"/>
      <w:lvlText w:val=""/>
      <w:lvlJc w:val="left"/>
      <w:pPr>
        <w:ind w:left="4366" w:hanging="360"/>
      </w:pPr>
      <w:rPr>
        <w:rFonts w:ascii="Wingdings" w:hAnsi="Wingdings" w:hint="default"/>
      </w:rPr>
    </w:lvl>
    <w:lvl w:ilvl="6" w:tplc="04240001" w:tentative="1">
      <w:start w:val="1"/>
      <w:numFmt w:val="bullet"/>
      <w:lvlText w:val=""/>
      <w:lvlJc w:val="left"/>
      <w:pPr>
        <w:ind w:left="5086" w:hanging="360"/>
      </w:pPr>
      <w:rPr>
        <w:rFonts w:ascii="Symbol" w:hAnsi="Symbol" w:hint="default"/>
      </w:rPr>
    </w:lvl>
    <w:lvl w:ilvl="7" w:tplc="04240003" w:tentative="1">
      <w:start w:val="1"/>
      <w:numFmt w:val="bullet"/>
      <w:lvlText w:val="o"/>
      <w:lvlJc w:val="left"/>
      <w:pPr>
        <w:ind w:left="5806" w:hanging="360"/>
      </w:pPr>
      <w:rPr>
        <w:rFonts w:ascii="Courier New" w:hAnsi="Courier New" w:cs="Courier New" w:hint="default"/>
      </w:rPr>
    </w:lvl>
    <w:lvl w:ilvl="8" w:tplc="04240005" w:tentative="1">
      <w:start w:val="1"/>
      <w:numFmt w:val="bullet"/>
      <w:lvlText w:val=""/>
      <w:lvlJc w:val="left"/>
      <w:pPr>
        <w:ind w:left="6526" w:hanging="360"/>
      </w:pPr>
      <w:rPr>
        <w:rFonts w:ascii="Wingdings" w:hAnsi="Wingdings" w:hint="default"/>
      </w:rPr>
    </w:lvl>
  </w:abstractNum>
  <w:abstractNum w:abstractNumId="15">
    <w:nsid w:val="07DC2E15"/>
    <w:multiLevelType w:val="hybridMultilevel"/>
    <w:tmpl w:val="0C4065D2"/>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6">
    <w:nsid w:val="080025EA"/>
    <w:multiLevelType w:val="hybridMultilevel"/>
    <w:tmpl w:val="8E3AAA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0841558C"/>
    <w:multiLevelType w:val="hybridMultilevel"/>
    <w:tmpl w:val="61C4FF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08695632"/>
    <w:multiLevelType w:val="hybridMultilevel"/>
    <w:tmpl w:val="BAE46BF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08A545A6"/>
    <w:multiLevelType w:val="hybridMultilevel"/>
    <w:tmpl w:val="5A107A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08C0549C"/>
    <w:multiLevelType w:val="hybridMultilevel"/>
    <w:tmpl w:val="6B2E5A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08D5153F"/>
    <w:multiLevelType w:val="hybridMultilevel"/>
    <w:tmpl w:val="734480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0952425D"/>
    <w:multiLevelType w:val="hybridMultilevel"/>
    <w:tmpl w:val="4F6A1592"/>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8F5797"/>
    <w:multiLevelType w:val="hybridMultilevel"/>
    <w:tmpl w:val="E30001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09B46614"/>
    <w:multiLevelType w:val="hybridMultilevel"/>
    <w:tmpl w:val="D6B0B95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nsid w:val="09C56B63"/>
    <w:multiLevelType w:val="hybridMultilevel"/>
    <w:tmpl w:val="48D0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A384A8C"/>
    <w:multiLevelType w:val="hybridMultilevel"/>
    <w:tmpl w:val="4DA4F3E6"/>
    <w:lvl w:ilvl="0" w:tplc="04240001">
      <w:start w:val="1"/>
      <w:numFmt w:val="bullet"/>
      <w:lvlText w:val=""/>
      <w:lvlJc w:val="left"/>
      <w:pPr>
        <w:ind w:left="770" w:hanging="360"/>
      </w:pPr>
      <w:rPr>
        <w:rFonts w:ascii="Symbol" w:hAnsi="Symbol" w:hint="default"/>
      </w:rPr>
    </w:lvl>
    <w:lvl w:ilvl="1" w:tplc="04240003" w:tentative="1">
      <w:start w:val="1"/>
      <w:numFmt w:val="bullet"/>
      <w:lvlText w:val="o"/>
      <w:lvlJc w:val="left"/>
      <w:pPr>
        <w:ind w:left="1490" w:hanging="360"/>
      </w:pPr>
      <w:rPr>
        <w:rFonts w:ascii="Courier New" w:hAnsi="Courier New" w:cs="Courier New" w:hint="default"/>
      </w:rPr>
    </w:lvl>
    <w:lvl w:ilvl="2" w:tplc="04240005" w:tentative="1">
      <w:start w:val="1"/>
      <w:numFmt w:val="bullet"/>
      <w:lvlText w:val=""/>
      <w:lvlJc w:val="left"/>
      <w:pPr>
        <w:ind w:left="2210" w:hanging="360"/>
      </w:pPr>
      <w:rPr>
        <w:rFonts w:ascii="Wingdings" w:hAnsi="Wingdings" w:hint="default"/>
      </w:rPr>
    </w:lvl>
    <w:lvl w:ilvl="3" w:tplc="04240001" w:tentative="1">
      <w:start w:val="1"/>
      <w:numFmt w:val="bullet"/>
      <w:lvlText w:val=""/>
      <w:lvlJc w:val="left"/>
      <w:pPr>
        <w:ind w:left="2930" w:hanging="360"/>
      </w:pPr>
      <w:rPr>
        <w:rFonts w:ascii="Symbol" w:hAnsi="Symbol" w:hint="default"/>
      </w:rPr>
    </w:lvl>
    <w:lvl w:ilvl="4" w:tplc="04240003" w:tentative="1">
      <w:start w:val="1"/>
      <w:numFmt w:val="bullet"/>
      <w:lvlText w:val="o"/>
      <w:lvlJc w:val="left"/>
      <w:pPr>
        <w:ind w:left="3650" w:hanging="360"/>
      </w:pPr>
      <w:rPr>
        <w:rFonts w:ascii="Courier New" w:hAnsi="Courier New" w:cs="Courier New" w:hint="default"/>
      </w:rPr>
    </w:lvl>
    <w:lvl w:ilvl="5" w:tplc="04240005" w:tentative="1">
      <w:start w:val="1"/>
      <w:numFmt w:val="bullet"/>
      <w:lvlText w:val=""/>
      <w:lvlJc w:val="left"/>
      <w:pPr>
        <w:ind w:left="4370" w:hanging="360"/>
      </w:pPr>
      <w:rPr>
        <w:rFonts w:ascii="Wingdings" w:hAnsi="Wingdings" w:hint="default"/>
      </w:rPr>
    </w:lvl>
    <w:lvl w:ilvl="6" w:tplc="04240001" w:tentative="1">
      <w:start w:val="1"/>
      <w:numFmt w:val="bullet"/>
      <w:lvlText w:val=""/>
      <w:lvlJc w:val="left"/>
      <w:pPr>
        <w:ind w:left="5090" w:hanging="360"/>
      </w:pPr>
      <w:rPr>
        <w:rFonts w:ascii="Symbol" w:hAnsi="Symbol" w:hint="default"/>
      </w:rPr>
    </w:lvl>
    <w:lvl w:ilvl="7" w:tplc="04240003" w:tentative="1">
      <w:start w:val="1"/>
      <w:numFmt w:val="bullet"/>
      <w:lvlText w:val="o"/>
      <w:lvlJc w:val="left"/>
      <w:pPr>
        <w:ind w:left="5810" w:hanging="360"/>
      </w:pPr>
      <w:rPr>
        <w:rFonts w:ascii="Courier New" w:hAnsi="Courier New" w:cs="Courier New" w:hint="default"/>
      </w:rPr>
    </w:lvl>
    <w:lvl w:ilvl="8" w:tplc="04240005" w:tentative="1">
      <w:start w:val="1"/>
      <w:numFmt w:val="bullet"/>
      <w:lvlText w:val=""/>
      <w:lvlJc w:val="left"/>
      <w:pPr>
        <w:ind w:left="6530" w:hanging="360"/>
      </w:pPr>
      <w:rPr>
        <w:rFonts w:ascii="Wingdings" w:hAnsi="Wingdings" w:hint="default"/>
      </w:rPr>
    </w:lvl>
  </w:abstractNum>
  <w:abstractNum w:abstractNumId="27">
    <w:nsid w:val="0C32054C"/>
    <w:multiLevelType w:val="hybridMultilevel"/>
    <w:tmpl w:val="67E06F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0C746182"/>
    <w:multiLevelType w:val="hybridMultilevel"/>
    <w:tmpl w:val="2258F48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nsid w:val="0CA53CF7"/>
    <w:multiLevelType w:val="hybridMultilevel"/>
    <w:tmpl w:val="E8BAAE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nsid w:val="0D302999"/>
    <w:multiLevelType w:val="hybridMultilevel"/>
    <w:tmpl w:val="752205B2"/>
    <w:lvl w:ilvl="0" w:tplc="04240001">
      <w:start w:val="1"/>
      <w:numFmt w:val="bullet"/>
      <w:lvlText w:val=""/>
      <w:lvlJc w:val="left"/>
      <w:pPr>
        <w:ind w:left="644"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nsid w:val="0DDB40F8"/>
    <w:multiLevelType w:val="hybridMultilevel"/>
    <w:tmpl w:val="7812C5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nsid w:val="0F322E0D"/>
    <w:multiLevelType w:val="hybridMultilevel"/>
    <w:tmpl w:val="EC16A9DA"/>
    <w:lvl w:ilvl="0" w:tplc="A78E76C2">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nsid w:val="0FED391D"/>
    <w:multiLevelType w:val="hybridMultilevel"/>
    <w:tmpl w:val="82DEF36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nsid w:val="0FEE58BB"/>
    <w:multiLevelType w:val="hybridMultilevel"/>
    <w:tmpl w:val="67FEFF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10960C62"/>
    <w:multiLevelType w:val="hybridMultilevel"/>
    <w:tmpl w:val="909085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nsid w:val="10C05023"/>
    <w:multiLevelType w:val="hybridMultilevel"/>
    <w:tmpl w:val="402426C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nsid w:val="12033A97"/>
    <w:multiLevelType w:val="hybridMultilevel"/>
    <w:tmpl w:val="CB028784"/>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nsid w:val="141A612E"/>
    <w:multiLevelType w:val="hybridMultilevel"/>
    <w:tmpl w:val="BE2C30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141D4ED4"/>
    <w:multiLevelType w:val="hybridMultilevel"/>
    <w:tmpl w:val="C25A700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nsid w:val="1435590A"/>
    <w:multiLevelType w:val="hybridMultilevel"/>
    <w:tmpl w:val="403A4C4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nsid w:val="1461796B"/>
    <w:multiLevelType w:val="hybridMultilevel"/>
    <w:tmpl w:val="B74C87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14B103D0"/>
    <w:multiLevelType w:val="hybridMultilevel"/>
    <w:tmpl w:val="EFC27D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nsid w:val="15AB65DA"/>
    <w:multiLevelType w:val="multilevel"/>
    <w:tmpl w:val="6CB01220"/>
    <w:lvl w:ilvl="0">
      <w:start w:val="1"/>
      <w:numFmt w:val="decimal"/>
      <w:pStyle w:val="Naslov1"/>
      <w:lvlText w:val="%1."/>
      <w:lvlJc w:val="left"/>
      <w:pPr>
        <w:tabs>
          <w:tab w:val="num" w:pos="360"/>
        </w:tabs>
        <w:ind w:left="360" w:hanging="360"/>
      </w:pPr>
      <w:rPr>
        <w:rFonts w:hint="default"/>
      </w:rPr>
    </w:lvl>
    <w:lvl w:ilvl="1">
      <w:start w:val="1"/>
      <w:numFmt w:val="decimal"/>
      <w:pStyle w:val="Naslov2"/>
      <w:lvlText w:val="%1.%2."/>
      <w:lvlJc w:val="left"/>
      <w:pPr>
        <w:tabs>
          <w:tab w:val="num" w:pos="1709"/>
        </w:tabs>
        <w:ind w:left="1709"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2564"/>
        </w:tabs>
        <w:ind w:left="2348"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slov4"/>
      <w:lvlText w:val="%1.%2.%3.%4."/>
      <w:lvlJc w:val="left"/>
      <w:pPr>
        <w:tabs>
          <w:tab w:val="num" w:pos="720"/>
        </w:tabs>
        <w:ind w:left="648" w:hanging="648"/>
      </w:pPr>
      <w:rPr>
        <w:rFonts w:hint="default"/>
      </w:rPr>
    </w:lvl>
    <w:lvl w:ilvl="4">
      <w:start w:val="1"/>
      <w:numFmt w:val="decimal"/>
      <w:pStyle w:val="Naslov5"/>
      <w:lvlText w:val="%1.%2.%3.%4.%5."/>
      <w:lvlJc w:val="left"/>
      <w:pPr>
        <w:tabs>
          <w:tab w:val="num" w:pos="1080"/>
        </w:tabs>
        <w:ind w:left="792" w:hanging="79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191F7FE1"/>
    <w:multiLevelType w:val="hybridMultilevel"/>
    <w:tmpl w:val="41F818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196C0616"/>
    <w:multiLevelType w:val="hybridMultilevel"/>
    <w:tmpl w:val="55AE56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nsid w:val="199816A8"/>
    <w:multiLevelType w:val="hybridMultilevel"/>
    <w:tmpl w:val="60449A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nsid w:val="19C562DA"/>
    <w:multiLevelType w:val="hybridMultilevel"/>
    <w:tmpl w:val="46E2C0A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nsid w:val="19D11BF1"/>
    <w:multiLevelType w:val="hybridMultilevel"/>
    <w:tmpl w:val="3EE0A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1ACD6438"/>
    <w:multiLevelType w:val="hybridMultilevel"/>
    <w:tmpl w:val="2480B5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nsid w:val="1B9D1E5D"/>
    <w:multiLevelType w:val="hybridMultilevel"/>
    <w:tmpl w:val="F71C8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BE12ABF"/>
    <w:multiLevelType w:val="hybridMultilevel"/>
    <w:tmpl w:val="215662B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nsid w:val="1D200AD9"/>
    <w:multiLevelType w:val="hybridMultilevel"/>
    <w:tmpl w:val="F4AC23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nsid w:val="1D9F081A"/>
    <w:multiLevelType w:val="hybridMultilevel"/>
    <w:tmpl w:val="F4725C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nsid w:val="1E4273B1"/>
    <w:multiLevelType w:val="hybridMultilevel"/>
    <w:tmpl w:val="8B0A7DD0"/>
    <w:lvl w:ilvl="0" w:tplc="04240003">
      <w:start w:val="1"/>
      <w:numFmt w:val="bullet"/>
      <w:lvlText w:val="o"/>
      <w:lvlJc w:val="left"/>
      <w:pPr>
        <w:ind w:left="1776" w:hanging="360"/>
      </w:pPr>
      <w:rPr>
        <w:rFonts w:ascii="Courier New" w:hAnsi="Courier New" w:cs="Courier New"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55">
    <w:nsid w:val="1FA8393C"/>
    <w:multiLevelType w:val="hybridMultilevel"/>
    <w:tmpl w:val="DDD6DC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nsid w:val="207D22B7"/>
    <w:multiLevelType w:val="hybridMultilevel"/>
    <w:tmpl w:val="59BC189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nsid w:val="20D539D4"/>
    <w:multiLevelType w:val="hybridMultilevel"/>
    <w:tmpl w:val="75E8A102"/>
    <w:lvl w:ilvl="0" w:tplc="04240003">
      <w:start w:val="1"/>
      <w:numFmt w:val="bullet"/>
      <w:lvlText w:val="o"/>
      <w:lvlJc w:val="left"/>
      <w:pPr>
        <w:ind w:left="1776" w:hanging="360"/>
      </w:pPr>
      <w:rPr>
        <w:rFonts w:ascii="Courier New" w:hAnsi="Courier New" w:cs="Courier New" w:hint="default"/>
      </w:rPr>
    </w:lvl>
    <w:lvl w:ilvl="1" w:tplc="04240003">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58">
    <w:nsid w:val="21236BAB"/>
    <w:multiLevelType w:val="hybridMultilevel"/>
    <w:tmpl w:val="BB04087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nsid w:val="21BF4E9F"/>
    <w:multiLevelType w:val="hybridMultilevel"/>
    <w:tmpl w:val="D070E9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nsid w:val="2218251F"/>
    <w:multiLevelType w:val="hybridMultilevel"/>
    <w:tmpl w:val="B46C21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nsid w:val="22584395"/>
    <w:multiLevelType w:val="hybridMultilevel"/>
    <w:tmpl w:val="44503D6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785" w:hanging="705"/>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nsid w:val="22915EFB"/>
    <w:multiLevelType w:val="hybridMultilevel"/>
    <w:tmpl w:val="FF68EAE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nsid w:val="24213286"/>
    <w:multiLevelType w:val="hybridMultilevel"/>
    <w:tmpl w:val="38C07672"/>
    <w:lvl w:ilvl="0" w:tplc="9BFCBA9A">
      <w:numFmt w:val="bullet"/>
      <w:lvlText w:val="-"/>
      <w:lvlJc w:val="left"/>
      <w:pPr>
        <w:ind w:left="1860" w:hanging="360"/>
      </w:pPr>
      <w:rPr>
        <w:rFonts w:ascii="Calibri" w:eastAsia="Calibri" w:hAnsi="Calibri" w:cs="Calibri" w:hint="default"/>
        <w:color w:val="000000"/>
      </w:rPr>
    </w:lvl>
    <w:lvl w:ilvl="1" w:tplc="04240003" w:tentative="1">
      <w:start w:val="1"/>
      <w:numFmt w:val="bullet"/>
      <w:lvlText w:val="o"/>
      <w:lvlJc w:val="left"/>
      <w:pPr>
        <w:ind w:left="2580" w:hanging="360"/>
      </w:pPr>
      <w:rPr>
        <w:rFonts w:ascii="Courier New" w:hAnsi="Courier New" w:cs="Courier New" w:hint="default"/>
      </w:rPr>
    </w:lvl>
    <w:lvl w:ilvl="2" w:tplc="04240005" w:tentative="1">
      <w:start w:val="1"/>
      <w:numFmt w:val="bullet"/>
      <w:lvlText w:val=""/>
      <w:lvlJc w:val="left"/>
      <w:pPr>
        <w:ind w:left="3300" w:hanging="360"/>
      </w:pPr>
      <w:rPr>
        <w:rFonts w:ascii="Wingdings" w:hAnsi="Wingdings" w:hint="default"/>
      </w:rPr>
    </w:lvl>
    <w:lvl w:ilvl="3" w:tplc="04240001" w:tentative="1">
      <w:start w:val="1"/>
      <w:numFmt w:val="bullet"/>
      <w:lvlText w:val=""/>
      <w:lvlJc w:val="left"/>
      <w:pPr>
        <w:ind w:left="4020" w:hanging="360"/>
      </w:pPr>
      <w:rPr>
        <w:rFonts w:ascii="Symbol" w:hAnsi="Symbol" w:hint="default"/>
      </w:rPr>
    </w:lvl>
    <w:lvl w:ilvl="4" w:tplc="04240003" w:tentative="1">
      <w:start w:val="1"/>
      <w:numFmt w:val="bullet"/>
      <w:lvlText w:val="o"/>
      <w:lvlJc w:val="left"/>
      <w:pPr>
        <w:ind w:left="4740" w:hanging="360"/>
      </w:pPr>
      <w:rPr>
        <w:rFonts w:ascii="Courier New" w:hAnsi="Courier New" w:cs="Courier New" w:hint="default"/>
      </w:rPr>
    </w:lvl>
    <w:lvl w:ilvl="5" w:tplc="04240005" w:tentative="1">
      <w:start w:val="1"/>
      <w:numFmt w:val="bullet"/>
      <w:lvlText w:val=""/>
      <w:lvlJc w:val="left"/>
      <w:pPr>
        <w:ind w:left="5460" w:hanging="360"/>
      </w:pPr>
      <w:rPr>
        <w:rFonts w:ascii="Wingdings" w:hAnsi="Wingdings" w:hint="default"/>
      </w:rPr>
    </w:lvl>
    <w:lvl w:ilvl="6" w:tplc="04240001" w:tentative="1">
      <w:start w:val="1"/>
      <w:numFmt w:val="bullet"/>
      <w:lvlText w:val=""/>
      <w:lvlJc w:val="left"/>
      <w:pPr>
        <w:ind w:left="6180" w:hanging="360"/>
      </w:pPr>
      <w:rPr>
        <w:rFonts w:ascii="Symbol" w:hAnsi="Symbol" w:hint="default"/>
      </w:rPr>
    </w:lvl>
    <w:lvl w:ilvl="7" w:tplc="04240003" w:tentative="1">
      <w:start w:val="1"/>
      <w:numFmt w:val="bullet"/>
      <w:lvlText w:val="o"/>
      <w:lvlJc w:val="left"/>
      <w:pPr>
        <w:ind w:left="6900" w:hanging="360"/>
      </w:pPr>
      <w:rPr>
        <w:rFonts w:ascii="Courier New" w:hAnsi="Courier New" w:cs="Courier New" w:hint="default"/>
      </w:rPr>
    </w:lvl>
    <w:lvl w:ilvl="8" w:tplc="04240005" w:tentative="1">
      <w:start w:val="1"/>
      <w:numFmt w:val="bullet"/>
      <w:lvlText w:val=""/>
      <w:lvlJc w:val="left"/>
      <w:pPr>
        <w:ind w:left="7620" w:hanging="360"/>
      </w:pPr>
      <w:rPr>
        <w:rFonts w:ascii="Wingdings" w:hAnsi="Wingdings" w:hint="default"/>
      </w:rPr>
    </w:lvl>
  </w:abstractNum>
  <w:abstractNum w:abstractNumId="64">
    <w:nsid w:val="24AD46B2"/>
    <w:multiLevelType w:val="hybridMultilevel"/>
    <w:tmpl w:val="C2FCDE2A"/>
    <w:lvl w:ilvl="0" w:tplc="E86ACAF4">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nsid w:val="24EF0B3C"/>
    <w:multiLevelType w:val="hybridMultilevel"/>
    <w:tmpl w:val="47F621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nsid w:val="258636D3"/>
    <w:multiLevelType w:val="hybridMultilevel"/>
    <w:tmpl w:val="101072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nsid w:val="25B83A39"/>
    <w:multiLevelType w:val="hybridMultilevel"/>
    <w:tmpl w:val="C03A2C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nsid w:val="26485CED"/>
    <w:multiLevelType w:val="hybridMultilevel"/>
    <w:tmpl w:val="965018F6"/>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69">
    <w:nsid w:val="26BC2EC0"/>
    <w:multiLevelType w:val="hybridMultilevel"/>
    <w:tmpl w:val="71AC6E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nsid w:val="26E546D4"/>
    <w:multiLevelType w:val="hybridMultilevel"/>
    <w:tmpl w:val="F07A25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nsid w:val="270073B2"/>
    <w:multiLevelType w:val="hybridMultilevel"/>
    <w:tmpl w:val="7E0C06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nsid w:val="27650338"/>
    <w:multiLevelType w:val="hybridMultilevel"/>
    <w:tmpl w:val="37483AF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3">
    <w:nsid w:val="27C01935"/>
    <w:multiLevelType w:val="hybridMultilevel"/>
    <w:tmpl w:val="95683A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nsid w:val="28D65510"/>
    <w:multiLevelType w:val="hybridMultilevel"/>
    <w:tmpl w:val="197E3EFE"/>
    <w:lvl w:ilvl="0" w:tplc="06C29B40">
      <w:start w:val="1"/>
      <w:numFmt w:val="decimal"/>
      <w:pStyle w:val="b1"/>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nsid w:val="298748C9"/>
    <w:multiLevelType w:val="hybridMultilevel"/>
    <w:tmpl w:val="371A53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nsid w:val="29CF14DB"/>
    <w:multiLevelType w:val="hybridMultilevel"/>
    <w:tmpl w:val="9BF0F464"/>
    <w:lvl w:ilvl="0" w:tplc="0424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9D57BA4"/>
    <w:multiLevelType w:val="hybridMultilevel"/>
    <w:tmpl w:val="2CB6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A844CFC"/>
    <w:multiLevelType w:val="hybridMultilevel"/>
    <w:tmpl w:val="0CCA1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2A8730F1"/>
    <w:multiLevelType w:val="hybridMultilevel"/>
    <w:tmpl w:val="17A6B2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nsid w:val="2BD25E49"/>
    <w:multiLevelType w:val="hybridMultilevel"/>
    <w:tmpl w:val="A012715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nsid w:val="2C323FEE"/>
    <w:multiLevelType w:val="hybridMultilevel"/>
    <w:tmpl w:val="995E3F5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2">
    <w:nsid w:val="2DB70348"/>
    <w:multiLevelType w:val="hybridMultilevel"/>
    <w:tmpl w:val="1994A2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nsid w:val="2E407F1A"/>
    <w:multiLevelType w:val="hybridMultilevel"/>
    <w:tmpl w:val="947277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nsid w:val="2FCB477D"/>
    <w:multiLevelType w:val="hybridMultilevel"/>
    <w:tmpl w:val="94F8538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5">
    <w:nsid w:val="30D04835"/>
    <w:multiLevelType w:val="hybridMultilevel"/>
    <w:tmpl w:val="A6C2CCC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6">
    <w:nsid w:val="30F84567"/>
    <w:multiLevelType w:val="hybridMultilevel"/>
    <w:tmpl w:val="8F7AC9E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nsid w:val="33476429"/>
    <w:multiLevelType w:val="hybridMultilevel"/>
    <w:tmpl w:val="73C015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nsid w:val="340F613B"/>
    <w:multiLevelType w:val="hybridMultilevel"/>
    <w:tmpl w:val="C9F8A8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nsid w:val="342367D0"/>
    <w:multiLevelType w:val="hybridMultilevel"/>
    <w:tmpl w:val="B2529AA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nsid w:val="346A01A7"/>
    <w:multiLevelType w:val="hybridMultilevel"/>
    <w:tmpl w:val="255EDEC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1">
    <w:nsid w:val="34F8585C"/>
    <w:multiLevelType w:val="hybridMultilevel"/>
    <w:tmpl w:val="0930C5A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2">
    <w:nsid w:val="352A5D7C"/>
    <w:multiLevelType w:val="hybridMultilevel"/>
    <w:tmpl w:val="800252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3">
    <w:nsid w:val="359E3238"/>
    <w:multiLevelType w:val="hybridMultilevel"/>
    <w:tmpl w:val="BC70994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4">
    <w:nsid w:val="35B820AF"/>
    <w:multiLevelType w:val="hybridMultilevel"/>
    <w:tmpl w:val="42DC79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5">
    <w:nsid w:val="36325A19"/>
    <w:multiLevelType w:val="hybridMultilevel"/>
    <w:tmpl w:val="B5506CF0"/>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6">
    <w:nsid w:val="37783BA7"/>
    <w:multiLevelType w:val="hybridMultilevel"/>
    <w:tmpl w:val="67E089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7">
    <w:nsid w:val="37B14E7B"/>
    <w:multiLevelType w:val="hybridMultilevel"/>
    <w:tmpl w:val="7596849E"/>
    <w:lvl w:ilvl="0" w:tplc="04240003">
      <w:start w:val="1"/>
      <w:numFmt w:val="bullet"/>
      <w:lvlText w:val="o"/>
      <w:lvlJc w:val="left"/>
      <w:pPr>
        <w:ind w:left="1068" w:hanging="360"/>
      </w:pPr>
      <w:rPr>
        <w:rFonts w:ascii="Courier New" w:hAnsi="Courier New" w:cs="Courier New" w:hint="default"/>
      </w:rPr>
    </w:lvl>
    <w:lvl w:ilvl="1" w:tplc="821C0A8C">
      <w:start w:val="4"/>
      <w:numFmt w:val="bullet"/>
      <w:lvlText w:val="-"/>
      <w:lvlJc w:val="left"/>
      <w:pPr>
        <w:ind w:left="1788" w:hanging="360"/>
      </w:pPr>
      <w:rPr>
        <w:rFonts w:ascii="Calibri" w:eastAsia="Calibri" w:hAnsi="Calibri" w:cs="Arial"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98">
    <w:nsid w:val="38781E9C"/>
    <w:multiLevelType w:val="hybridMultilevel"/>
    <w:tmpl w:val="44AE2F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9">
    <w:nsid w:val="3C8E53B2"/>
    <w:multiLevelType w:val="hybridMultilevel"/>
    <w:tmpl w:val="305CBAA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nsid w:val="3D232F0E"/>
    <w:multiLevelType w:val="hybridMultilevel"/>
    <w:tmpl w:val="DAD604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1">
    <w:nsid w:val="3FD220CF"/>
    <w:multiLevelType w:val="hybridMultilevel"/>
    <w:tmpl w:val="E7C4D78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2">
    <w:nsid w:val="41133B2F"/>
    <w:multiLevelType w:val="hybridMultilevel"/>
    <w:tmpl w:val="7EEA449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411F0F58"/>
    <w:multiLevelType w:val="hybridMultilevel"/>
    <w:tmpl w:val="C65AE5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4">
    <w:nsid w:val="416B5ED5"/>
    <w:multiLevelType w:val="hybridMultilevel"/>
    <w:tmpl w:val="C008AD02"/>
    <w:lvl w:ilvl="0" w:tplc="38FCA1A0">
      <w:start w:val="3"/>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5">
    <w:nsid w:val="41AE6E6B"/>
    <w:multiLevelType w:val="hybridMultilevel"/>
    <w:tmpl w:val="7FAA121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6">
    <w:nsid w:val="41F06374"/>
    <w:multiLevelType w:val="hybridMultilevel"/>
    <w:tmpl w:val="27F4FF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7">
    <w:nsid w:val="421155B7"/>
    <w:multiLevelType w:val="hybridMultilevel"/>
    <w:tmpl w:val="46AE05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8">
    <w:nsid w:val="433B00AE"/>
    <w:multiLevelType w:val="hybridMultilevel"/>
    <w:tmpl w:val="00E0CC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9">
    <w:nsid w:val="43EA330A"/>
    <w:multiLevelType w:val="hybridMultilevel"/>
    <w:tmpl w:val="7E1A092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0">
    <w:nsid w:val="442B6DAE"/>
    <w:multiLevelType w:val="hybridMultilevel"/>
    <w:tmpl w:val="12F6AE0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1">
    <w:nsid w:val="44CA4CA5"/>
    <w:multiLevelType w:val="hybridMultilevel"/>
    <w:tmpl w:val="5726DB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2">
    <w:nsid w:val="46090841"/>
    <w:multiLevelType w:val="hybridMultilevel"/>
    <w:tmpl w:val="B888E11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3">
    <w:nsid w:val="47984F8B"/>
    <w:multiLevelType w:val="hybridMultilevel"/>
    <w:tmpl w:val="7E9A6B0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4">
    <w:nsid w:val="47B66474"/>
    <w:multiLevelType w:val="hybridMultilevel"/>
    <w:tmpl w:val="2680513C"/>
    <w:lvl w:ilvl="0" w:tplc="04240003">
      <w:start w:val="1"/>
      <w:numFmt w:val="bullet"/>
      <w:lvlText w:val="o"/>
      <w:lvlJc w:val="left"/>
      <w:pPr>
        <w:ind w:left="1068" w:hanging="360"/>
      </w:pPr>
      <w:rPr>
        <w:rFonts w:ascii="Courier New" w:hAnsi="Courier New" w:cs="Courier New"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15">
    <w:nsid w:val="480641C7"/>
    <w:multiLevelType w:val="hybridMultilevel"/>
    <w:tmpl w:val="92987C70"/>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6">
    <w:nsid w:val="48065901"/>
    <w:multiLevelType w:val="hybridMultilevel"/>
    <w:tmpl w:val="97F8AA68"/>
    <w:lvl w:ilvl="0" w:tplc="04240001">
      <w:start w:val="1"/>
      <w:numFmt w:val="bullet"/>
      <w:lvlText w:val=""/>
      <w:lvlJc w:val="left"/>
      <w:pPr>
        <w:ind w:left="1074" w:hanging="360"/>
      </w:pPr>
      <w:rPr>
        <w:rFonts w:ascii="Symbol" w:hAnsi="Symbol" w:hint="default"/>
      </w:rPr>
    </w:lvl>
    <w:lvl w:ilvl="1" w:tplc="04240003">
      <w:start w:val="1"/>
      <w:numFmt w:val="bullet"/>
      <w:lvlText w:val="o"/>
      <w:lvlJc w:val="left"/>
      <w:pPr>
        <w:ind w:left="1794" w:hanging="360"/>
      </w:pPr>
      <w:rPr>
        <w:rFonts w:ascii="Courier New" w:hAnsi="Courier New" w:cs="Courier New" w:hint="default"/>
      </w:rPr>
    </w:lvl>
    <w:lvl w:ilvl="2" w:tplc="04240005" w:tentative="1">
      <w:start w:val="1"/>
      <w:numFmt w:val="bullet"/>
      <w:lvlText w:val=""/>
      <w:lvlJc w:val="left"/>
      <w:pPr>
        <w:ind w:left="2514" w:hanging="360"/>
      </w:pPr>
      <w:rPr>
        <w:rFonts w:ascii="Wingdings" w:hAnsi="Wingdings" w:hint="default"/>
      </w:rPr>
    </w:lvl>
    <w:lvl w:ilvl="3" w:tplc="04240001" w:tentative="1">
      <w:start w:val="1"/>
      <w:numFmt w:val="bullet"/>
      <w:lvlText w:val=""/>
      <w:lvlJc w:val="left"/>
      <w:pPr>
        <w:ind w:left="3234" w:hanging="360"/>
      </w:pPr>
      <w:rPr>
        <w:rFonts w:ascii="Symbol" w:hAnsi="Symbol" w:hint="default"/>
      </w:rPr>
    </w:lvl>
    <w:lvl w:ilvl="4" w:tplc="04240003" w:tentative="1">
      <w:start w:val="1"/>
      <w:numFmt w:val="bullet"/>
      <w:lvlText w:val="o"/>
      <w:lvlJc w:val="left"/>
      <w:pPr>
        <w:ind w:left="3954" w:hanging="360"/>
      </w:pPr>
      <w:rPr>
        <w:rFonts w:ascii="Courier New" w:hAnsi="Courier New" w:cs="Courier New" w:hint="default"/>
      </w:rPr>
    </w:lvl>
    <w:lvl w:ilvl="5" w:tplc="04240005" w:tentative="1">
      <w:start w:val="1"/>
      <w:numFmt w:val="bullet"/>
      <w:lvlText w:val=""/>
      <w:lvlJc w:val="left"/>
      <w:pPr>
        <w:ind w:left="4674" w:hanging="360"/>
      </w:pPr>
      <w:rPr>
        <w:rFonts w:ascii="Wingdings" w:hAnsi="Wingdings" w:hint="default"/>
      </w:rPr>
    </w:lvl>
    <w:lvl w:ilvl="6" w:tplc="04240001" w:tentative="1">
      <w:start w:val="1"/>
      <w:numFmt w:val="bullet"/>
      <w:lvlText w:val=""/>
      <w:lvlJc w:val="left"/>
      <w:pPr>
        <w:ind w:left="5394" w:hanging="360"/>
      </w:pPr>
      <w:rPr>
        <w:rFonts w:ascii="Symbol" w:hAnsi="Symbol" w:hint="default"/>
      </w:rPr>
    </w:lvl>
    <w:lvl w:ilvl="7" w:tplc="04240003" w:tentative="1">
      <w:start w:val="1"/>
      <w:numFmt w:val="bullet"/>
      <w:lvlText w:val="o"/>
      <w:lvlJc w:val="left"/>
      <w:pPr>
        <w:ind w:left="6114" w:hanging="360"/>
      </w:pPr>
      <w:rPr>
        <w:rFonts w:ascii="Courier New" w:hAnsi="Courier New" w:cs="Courier New" w:hint="default"/>
      </w:rPr>
    </w:lvl>
    <w:lvl w:ilvl="8" w:tplc="04240005" w:tentative="1">
      <w:start w:val="1"/>
      <w:numFmt w:val="bullet"/>
      <w:lvlText w:val=""/>
      <w:lvlJc w:val="left"/>
      <w:pPr>
        <w:ind w:left="6834" w:hanging="360"/>
      </w:pPr>
      <w:rPr>
        <w:rFonts w:ascii="Wingdings" w:hAnsi="Wingdings" w:hint="default"/>
      </w:rPr>
    </w:lvl>
  </w:abstractNum>
  <w:abstractNum w:abstractNumId="117">
    <w:nsid w:val="48C31A23"/>
    <w:multiLevelType w:val="hybridMultilevel"/>
    <w:tmpl w:val="CB8EBE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8">
    <w:nsid w:val="4AA8549F"/>
    <w:multiLevelType w:val="hybridMultilevel"/>
    <w:tmpl w:val="C6C883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9">
    <w:nsid w:val="4AD80EA6"/>
    <w:multiLevelType w:val="hybridMultilevel"/>
    <w:tmpl w:val="3D8EF9A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0">
    <w:nsid w:val="4B1943A4"/>
    <w:multiLevelType w:val="hybridMultilevel"/>
    <w:tmpl w:val="713EDD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1">
    <w:nsid w:val="4B4D1C02"/>
    <w:multiLevelType w:val="hybridMultilevel"/>
    <w:tmpl w:val="6BB8CD8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2">
    <w:nsid w:val="4C46619E"/>
    <w:multiLevelType w:val="hybridMultilevel"/>
    <w:tmpl w:val="8996B9A4"/>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3">
    <w:nsid w:val="4C5D4D4C"/>
    <w:multiLevelType w:val="hybridMultilevel"/>
    <w:tmpl w:val="1F30C8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4">
    <w:nsid w:val="4CB51287"/>
    <w:multiLevelType w:val="hybridMultilevel"/>
    <w:tmpl w:val="C2F819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5">
    <w:nsid w:val="4D5741A4"/>
    <w:multiLevelType w:val="hybridMultilevel"/>
    <w:tmpl w:val="0AFCA3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6">
    <w:nsid w:val="4D975B7B"/>
    <w:multiLevelType w:val="hybridMultilevel"/>
    <w:tmpl w:val="7A686C0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7">
    <w:nsid w:val="4ECB127B"/>
    <w:multiLevelType w:val="hybridMultilevel"/>
    <w:tmpl w:val="B0808D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8">
    <w:nsid w:val="4F5709DA"/>
    <w:multiLevelType w:val="hybridMultilevel"/>
    <w:tmpl w:val="1CD811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9">
    <w:nsid w:val="505D367C"/>
    <w:multiLevelType w:val="hybridMultilevel"/>
    <w:tmpl w:val="D17C1D5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0">
    <w:nsid w:val="521D5A42"/>
    <w:multiLevelType w:val="hybridMultilevel"/>
    <w:tmpl w:val="EE42E8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1">
    <w:nsid w:val="5236189D"/>
    <w:multiLevelType w:val="hybridMultilevel"/>
    <w:tmpl w:val="77F442F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2">
    <w:nsid w:val="533B3F52"/>
    <w:multiLevelType w:val="hybridMultilevel"/>
    <w:tmpl w:val="28AEF6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3">
    <w:nsid w:val="54593082"/>
    <w:multiLevelType w:val="singleLevel"/>
    <w:tmpl w:val="EDE069AC"/>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4">
    <w:nsid w:val="55A31104"/>
    <w:multiLevelType w:val="hybridMultilevel"/>
    <w:tmpl w:val="020260A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5">
    <w:nsid w:val="56F71523"/>
    <w:multiLevelType w:val="hybridMultilevel"/>
    <w:tmpl w:val="656C79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6">
    <w:nsid w:val="58713243"/>
    <w:multiLevelType w:val="hybridMultilevel"/>
    <w:tmpl w:val="0728ED2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7">
    <w:nsid w:val="587E0F73"/>
    <w:multiLevelType w:val="hybridMultilevel"/>
    <w:tmpl w:val="D81C4E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8">
    <w:nsid w:val="5886509C"/>
    <w:multiLevelType w:val="hybridMultilevel"/>
    <w:tmpl w:val="6832B6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9">
    <w:nsid w:val="59294516"/>
    <w:multiLevelType w:val="multilevel"/>
    <w:tmpl w:val="269699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0">
    <w:nsid w:val="59A2551A"/>
    <w:multiLevelType w:val="hybridMultilevel"/>
    <w:tmpl w:val="0778F9A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1">
    <w:nsid w:val="59C239A1"/>
    <w:multiLevelType w:val="hybridMultilevel"/>
    <w:tmpl w:val="8D3EF7E4"/>
    <w:lvl w:ilvl="0" w:tplc="B43858F8">
      <w:start w:val="20"/>
      <w:numFmt w:val="bullet"/>
      <w:lvlText w:val="-"/>
      <w:lvlJc w:val="left"/>
      <w:pPr>
        <w:ind w:left="720" w:hanging="360"/>
      </w:pPr>
      <w:rPr>
        <w:rFonts w:ascii="Calibri" w:eastAsia="SimSu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2">
    <w:nsid w:val="5A694162"/>
    <w:multiLevelType w:val="hybridMultilevel"/>
    <w:tmpl w:val="26B661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3">
    <w:nsid w:val="5ABF21EC"/>
    <w:multiLevelType w:val="hybridMultilevel"/>
    <w:tmpl w:val="5148B0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4">
    <w:nsid w:val="5B1C1CD0"/>
    <w:multiLevelType w:val="hybridMultilevel"/>
    <w:tmpl w:val="F9DAA61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5">
    <w:nsid w:val="5B5B70DA"/>
    <w:multiLevelType w:val="hybridMultilevel"/>
    <w:tmpl w:val="BD1453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6">
    <w:nsid w:val="5B645FE0"/>
    <w:multiLevelType w:val="multilevel"/>
    <w:tmpl w:val="BB761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5C667763"/>
    <w:multiLevelType w:val="hybridMultilevel"/>
    <w:tmpl w:val="E0E2C7B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8">
    <w:nsid w:val="5CB72B0F"/>
    <w:multiLevelType w:val="hybridMultilevel"/>
    <w:tmpl w:val="216805E8"/>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9">
    <w:nsid w:val="5CB97CDB"/>
    <w:multiLevelType w:val="hybridMultilevel"/>
    <w:tmpl w:val="10DE8F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0">
    <w:nsid w:val="5CF43AAB"/>
    <w:multiLevelType w:val="hybridMultilevel"/>
    <w:tmpl w:val="D0E8F9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1">
    <w:nsid w:val="5D8F0D26"/>
    <w:multiLevelType w:val="hybridMultilevel"/>
    <w:tmpl w:val="08A277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2">
    <w:nsid w:val="5DA962F9"/>
    <w:multiLevelType w:val="hybridMultilevel"/>
    <w:tmpl w:val="73D6644E"/>
    <w:lvl w:ilvl="0" w:tplc="04240001">
      <w:start w:val="1"/>
      <w:numFmt w:val="bullet"/>
      <w:lvlText w:val=""/>
      <w:lvlJc w:val="left"/>
      <w:pPr>
        <w:ind w:left="717" w:hanging="360"/>
      </w:pPr>
      <w:rPr>
        <w:rFonts w:ascii="Symbol" w:hAnsi="Symbol" w:hint="default"/>
      </w:rPr>
    </w:lvl>
    <w:lvl w:ilvl="1" w:tplc="04240003" w:tentative="1">
      <w:start w:val="1"/>
      <w:numFmt w:val="bullet"/>
      <w:lvlText w:val="o"/>
      <w:lvlJc w:val="left"/>
      <w:pPr>
        <w:ind w:left="1437" w:hanging="360"/>
      </w:pPr>
      <w:rPr>
        <w:rFonts w:ascii="Courier New" w:hAnsi="Courier New" w:cs="Courier New" w:hint="default"/>
      </w:rPr>
    </w:lvl>
    <w:lvl w:ilvl="2" w:tplc="04240005" w:tentative="1">
      <w:start w:val="1"/>
      <w:numFmt w:val="bullet"/>
      <w:lvlText w:val=""/>
      <w:lvlJc w:val="left"/>
      <w:pPr>
        <w:ind w:left="2157" w:hanging="360"/>
      </w:pPr>
      <w:rPr>
        <w:rFonts w:ascii="Wingdings" w:hAnsi="Wingdings" w:hint="default"/>
      </w:rPr>
    </w:lvl>
    <w:lvl w:ilvl="3" w:tplc="04240001" w:tentative="1">
      <w:start w:val="1"/>
      <w:numFmt w:val="bullet"/>
      <w:lvlText w:val=""/>
      <w:lvlJc w:val="left"/>
      <w:pPr>
        <w:ind w:left="2877" w:hanging="360"/>
      </w:pPr>
      <w:rPr>
        <w:rFonts w:ascii="Symbol" w:hAnsi="Symbol" w:hint="default"/>
      </w:rPr>
    </w:lvl>
    <w:lvl w:ilvl="4" w:tplc="04240003" w:tentative="1">
      <w:start w:val="1"/>
      <w:numFmt w:val="bullet"/>
      <w:lvlText w:val="o"/>
      <w:lvlJc w:val="left"/>
      <w:pPr>
        <w:ind w:left="3597" w:hanging="360"/>
      </w:pPr>
      <w:rPr>
        <w:rFonts w:ascii="Courier New" w:hAnsi="Courier New" w:cs="Courier New" w:hint="default"/>
      </w:rPr>
    </w:lvl>
    <w:lvl w:ilvl="5" w:tplc="04240005" w:tentative="1">
      <w:start w:val="1"/>
      <w:numFmt w:val="bullet"/>
      <w:lvlText w:val=""/>
      <w:lvlJc w:val="left"/>
      <w:pPr>
        <w:ind w:left="4317" w:hanging="360"/>
      </w:pPr>
      <w:rPr>
        <w:rFonts w:ascii="Wingdings" w:hAnsi="Wingdings" w:hint="default"/>
      </w:rPr>
    </w:lvl>
    <w:lvl w:ilvl="6" w:tplc="04240001" w:tentative="1">
      <w:start w:val="1"/>
      <w:numFmt w:val="bullet"/>
      <w:lvlText w:val=""/>
      <w:lvlJc w:val="left"/>
      <w:pPr>
        <w:ind w:left="5037" w:hanging="360"/>
      </w:pPr>
      <w:rPr>
        <w:rFonts w:ascii="Symbol" w:hAnsi="Symbol" w:hint="default"/>
      </w:rPr>
    </w:lvl>
    <w:lvl w:ilvl="7" w:tplc="04240003" w:tentative="1">
      <w:start w:val="1"/>
      <w:numFmt w:val="bullet"/>
      <w:lvlText w:val="o"/>
      <w:lvlJc w:val="left"/>
      <w:pPr>
        <w:ind w:left="5757" w:hanging="360"/>
      </w:pPr>
      <w:rPr>
        <w:rFonts w:ascii="Courier New" w:hAnsi="Courier New" w:cs="Courier New" w:hint="default"/>
      </w:rPr>
    </w:lvl>
    <w:lvl w:ilvl="8" w:tplc="04240005" w:tentative="1">
      <w:start w:val="1"/>
      <w:numFmt w:val="bullet"/>
      <w:lvlText w:val=""/>
      <w:lvlJc w:val="left"/>
      <w:pPr>
        <w:ind w:left="6477" w:hanging="360"/>
      </w:pPr>
      <w:rPr>
        <w:rFonts w:ascii="Wingdings" w:hAnsi="Wingdings" w:hint="default"/>
      </w:rPr>
    </w:lvl>
  </w:abstractNum>
  <w:abstractNum w:abstractNumId="153">
    <w:nsid w:val="5EA410C1"/>
    <w:multiLevelType w:val="hybridMultilevel"/>
    <w:tmpl w:val="7BF00354"/>
    <w:lvl w:ilvl="0" w:tplc="53567882">
      <w:start w:val="1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4">
    <w:nsid w:val="5ED321AA"/>
    <w:multiLevelType w:val="hybridMultilevel"/>
    <w:tmpl w:val="80F821DC"/>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55">
    <w:nsid w:val="5EF642D9"/>
    <w:multiLevelType w:val="hybridMultilevel"/>
    <w:tmpl w:val="991A03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6">
    <w:nsid w:val="63115AB1"/>
    <w:multiLevelType w:val="hybridMultilevel"/>
    <w:tmpl w:val="23C0D6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58">
    <w:nsid w:val="6691159C"/>
    <w:multiLevelType w:val="hybridMultilevel"/>
    <w:tmpl w:val="7BF6080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9">
    <w:nsid w:val="66D95249"/>
    <w:multiLevelType w:val="hybridMultilevel"/>
    <w:tmpl w:val="E8303AB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61">
    <w:nsid w:val="67D35B8F"/>
    <w:multiLevelType w:val="hybridMultilevel"/>
    <w:tmpl w:val="97B804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2">
    <w:nsid w:val="693C6621"/>
    <w:multiLevelType w:val="hybridMultilevel"/>
    <w:tmpl w:val="B75CCD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3">
    <w:nsid w:val="697461E0"/>
    <w:multiLevelType w:val="hybridMultilevel"/>
    <w:tmpl w:val="46C0AB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4">
    <w:nsid w:val="6ACB4A1D"/>
    <w:multiLevelType w:val="hybridMultilevel"/>
    <w:tmpl w:val="3DC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6B04411C"/>
    <w:multiLevelType w:val="hybridMultilevel"/>
    <w:tmpl w:val="8352731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6">
    <w:nsid w:val="6B172AE1"/>
    <w:multiLevelType w:val="hybridMultilevel"/>
    <w:tmpl w:val="2B9AF9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7">
    <w:nsid w:val="6C873C42"/>
    <w:multiLevelType w:val="hybridMultilevel"/>
    <w:tmpl w:val="B3101076"/>
    <w:lvl w:ilvl="0" w:tplc="C7208AD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8">
    <w:nsid w:val="6CC64966"/>
    <w:multiLevelType w:val="hybridMultilevel"/>
    <w:tmpl w:val="DDD6FA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9">
    <w:nsid w:val="6D0E7262"/>
    <w:multiLevelType w:val="hybridMultilevel"/>
    <w:tmpl w:val="B0006BB6"/>
    <w:lvl w:ilvl="0" w:tplc="821C0A8C">
      <w:start w:val="4"/>
      <w:numFmt w:val="bullet"/>
      <w:lvlText w:val="-"/>
      <w:lvlJc w:val="left"/>
      <w:pPr>
        <w:ind w:left="1440" w:hanging="360"/>
      </w:pPr>
      <w:rPr>
        <w:rFonts w:ascii="Calibri" w:eastAsia="Calibri" w:hAnsi="Calibri"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0">
    <w:nsid w:val="6D10522B"/>
    <w:multiLevelType w:val="hybridMultilevel"/>
    <w:tmpl w:val="7D38649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1">
    <w:nsid w:val="6DB20C26"/>
    <w:multiLevelType w:val="hybridMultilevel"/>
    <w:tmpl w:val="0044714C"/>
    <w:lvl w:ilvl="0" w:tplc="EBFCD99E">
      <w:start w:val="1"/>
      <w:numFmt w:val="bullet"/>
      <w:lvlText w:val="-"/>
      <w:lvlJc w:val="left"/>
      <w:pPr>
        <w:tabs>
          <w:tab w:val="num" w:pos="720"/>
        </w:tabs>
        <w:ind w:left="72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45BEE944" w:tentative="1">
      <w:start w:val="1"/>
      <w:numFmt w:val="bullet"/>
      <w:lvlText w:val="-"/>
      <w:lvlJc w:val="left"/>
      <w:pPr>
        <w:tabs>
          <w:tab w:val="num" w:pos="2160"/>
        </w:tabs>
        <w:ind w:left="2160" w:hanging="360"/>
      </w:pPr>
      <w:rPr>
        <w:rFonts w:ascii="Times New Roman" w:hAnsi="Times New Roman" w:hint="default"/>
      </w:rPr>
    </w:lvl>
    <w:lvl w:ilvl="3" w:tplc="77EE824A" w:tentative="1">
      <w:start w:val="1"/>
      <w:numFmt w:val="bullet"/>
      <w:lvlText w:val="-"/>
      <w:lvlJc w:val="left"/>
      <w:pPr>
        <w:tabs>
          <w:tab w:val="num" w:pos="2880"/>
        </w:tabs>
        <w:ind w:left="2880" w:hanging="360"/>
      </w:pPr>
      <w:rPr>
        <w:rFonts w:ascii="Times New Roman" w:hAnsi="Times New Roman" w:hint="default"/>
      </w:rPr>
    </w:lvl>
    <w:lvl w:ilvl="4" w:tplc="F2843B04" w:tentative="1">
      <w:start w:val="1"/>
      <w:numFmt w:val="bullet"/>
      <w:lvlText w:val="-"/>
      <w:lvlJc w:val="left"/>
      <w:pPr>
        <w:tabs>
          <w:tab w:val="num" w:pos="3600"/>
        </w:tabs>
        <w:ind w:left="3600" w:hanging="360"/>
      </w:pPr>
      <w:rPr>
        <w:rFonts w:ascii="Times New Roman" w:hAnsi="Times New Roman" w:hint="default"/>
      </w:rPr>
    </w:lvl>
    <w:lvl w:ilvl="5" w:tplc="79C8586C" w:tentative="1">
      <w:start w:val="1"/>
      <w:numFmt w:val="bullet"/>
      <w:lvlText w:val="-"/>
      <w:lvlJc w:val="left"/>
      <w:pPr>
        <w:tabs>
          <w:tab w:val="num" w:pos="4320"/>
        </w:tabs>
        <w:ind w:left="4320" w:hanging="360"/>
      </w:pPr>
      <w:rPr>
        <w:rFonts w:ascii="Times New Roman" w:hAnsi="Times New Roman" w:hint="default"/>
      </w:rPr>
    </w:lvl>
    <w:lvl w:ilvl="6" w:tplc="A2F63932" w:tentative="1">
      <w:start w:val="1"/>
      <w:numFmt w:val="bullet"/>
      <w:lvlText w:val="-"/>
      <w:lvlJc w:val="left"/>
      <w:pPr>
        <w:tabs>
          <w:tab w:val="num" w:pos="5040"/>
        </w:tabs>
        <w:ind w:left="5040" w:hanging="360"/>
      </w:pPr>
      <w:rPr>
        <w:rFonts w:ascii="Times New Roman" w:hAnsi="Times New Roman" w:hint="default"/>
      </w:rPr>
    </w:lvl>
    <w:lvl w:ilvl="7" w:tplc="A9A218FA" w:tentative="1">
      <w:start w:val="1"/>
      <w:numFmt w:val="bullet"/>
      <w:lvlText w:val="-"/>
      <w:lvlJc w:val="left"/>
      <w:pPr>
        <w:tabs>
          <w:tab w:val="num" w:pos="5760"/>
        </w:tabs>
        <w:ind w:left="5760" w:hanging="360"/>
      </w:pPr>
      <w:rPr>
        <w:rFonts w:ascii="Times New Roman" w:hAnsi="Times New Roman" w:hint="default"/>
      </w:rPr>
    </w:lvl>
    <w:lvl w:ilvl="8" w:tplc="96C2FADE" w:tentative="1">
      <w:start w:val="1"/>
      <w:numFmt w:val="bullet"/>
      <w:lvlText w:val="-"/>
      <w:lvlJc w:val="left"/>
      <w:pPr>
        <w:tabs>
          <w:tab w:val="num" w:pos="6480"/>
        </w:tabs>
        <w:ind w:left="6480" w:hanging="360"/>
      </w:pPr>
      <w:rPr>
        <w:rFonts w:ascii="Times New Roman" w:hAnsi="Times New Roman" w:hint="default"/>
      </w:rPr>
    </w:lvl>
  </w:abstractNum>
  <w:abstractNum w:abstractNumId="172">
    <w:nsid w:val="6E7E381E"/>
    <w:multiLevelType w:val="hybridMultilevel"/>
    <w:tmpl w:val="346691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3">
    <w:nsid w:val="6EB96E30"/>
    <w:multiLevelType w:val="hybridMultilevel"/>
    <w:tmpl w:val="09F4487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4">
    <w:nsid w:val="6EC0078E"/>
    <w:multiLevelType w:val="hybridMultilevel"/>
    <w:tmpl w:val="FEE066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5">
    <w:nsid w:val="6EE47660"/>
    <w:multiLevelType w:val="hybridMultilevel"/>
    <w:tmpl w:val="191833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6">
    <w:nsid w:val="6F475171"/>
    <w:multiLevelType w:val="hybridMultilevel"/>
    <w:tmpl w:val="48CC34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7">
    <w:nsid w:val="6FAB393C"/>
    <w:multiLevelType w:val="hybridMultilevel"/>
    <w:tmpl w:val="C5922E5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8">
    <w:nsid w:val="6FBE1ACD"/>
    <w:multiLevelType w:val="hybridMultilevel"/>
    <w:tmpl w:val="B94C21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9">
    <w:nsid w:val="7094205E"/>
    <w:multiLevelType w:val="hybridMultilevel"/>
    <w:tmpl w:val="E2CC525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0">
    <w:nsid w:val="71870F1B"/>
    <w:multiLevelType w:val="hybridMultilevel"/>
    <w:tmpl w:val="816CA8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1">
    <w:nsid w:val="729B71F3"/>
    <w:multiLevelType w:val="hybridMultilevel"/>
    <w:tmpl w:val="B23422F2"/>
    <w:lvl w:ilvl="0" w:tplc="04240001">
      <w:start w:val="1"/>
      <w:numFmt w:val="bullet"/>
      <w:lvlText w:val=""/>
      <w:lvlJc w:val="left"/>
      <w:pPr>
        <w:ind w:left="1074" w:hanging="360"/>
      </w:pPr>
      <w:rPr>
        <w:rFonts w:ascii="Symbol" w:hAnsi="Symbol" w:hint="default"/>
      </w:rPr>
    </w:lvl>
    <w:lvl w:ilvl="1" w:tplc="04240003">
      <w:start w:val="1"/>
      <w:numFmt w:val="bullet"/>
      <w:lvlText w:val="o"/>
      <w:lvlJc w:val="left"/>
      <w:pPr>
        <w:ind w:left="1794" w:hanging="360"/>
      </w:pPr>
      <w:rPr>
        <w:rFonts w:ascii="Courier New" w:hAnsi="Courier New" w:cs="Courier New" w:hint="default"/>
      </w:rPr>
    </w:lvl>
    <w:lvl w:ilvl="2" w:tplc="04240005" w:tentative="1">
      <w:start w:val="1"/>
      <w:numFmt w:val="bullet"/>
      <w:lvlText w:val=""/>
      <w:lvlJc w:val="left"/>
      <w:pPr>
        <w:ind w:left="2514" w:hanging="360"/>
      </w:pPr>
      <w:rPr>
        <w:rFonts w:ascii="Wingdings" w:hAnsi="Wingdings" w:hint="default"/>
      </w:rPr>
    </w:lvl>
    <w:lvl w:ilvl="3" w:tplc="04240001" w:tentative="1">
      <w:start w:val="1"/>
      <w:numFmt w:val="bullet"/>
      <w:lvlText w:val=""/>
      <w:lvlJc w:val="left"/>
      <w:pPr>
        <w:ind w:left="3234" w:hanging="360"/>
      </w:pPr>
      <w:rPr>
        <w:rFonts w:ascii="Symbol" w:hAnsi="Symbol" w:hint="default"/>
      </w:rPr>
    </w:lvl>
    <w:lvl w:ilvl="4" w:tplc="04240003" w:tentative="1">
      <w:start w:val="1"/>
      <w:numFmt w:val="bullet"/>
      <w:lvlText w:val="o"/>
      <w:lvlJc w:val="left"/>
      <w:pPr>
        <w:ind w:left="3954" w:hanging="360"/>
      </w:pPr>
      <w:rPr>
        <w:rFonts w:ascii="Courier New" w:hAnsi="Courier New" w:cs="Courier New" w:hint="default"/>
      </w:rPr>
    </w:lvl>
    <w:lvl w:ilvl="5" w:tplc="04240005" w:tentative="1">
      <w:start w:val="1"/>
      <w:numFmt w:val="bullet"/>
      <w:lvlText w:val=""/>
      <w:lvlJc w:val="left"/>
      <w:pPr>
        <w:ind w:left="4674" w:hanging="360"/>
      </w:pPr>
      <w:rPr>
        <w:rFonts w:ascii="Wingdings" w:hAnsi="Wingdings" w:hint="default"/>
      </w:rPr>
    </w:lvl>
    <w:lvl w:ilvl="6" w:tplc="04240001" w:tentative="1">
      <w:start w:val="1"/>
      <w:numFmt w:val="bullet"/>
      <w:lvlText w:val=""/>
      <w:lvlJc w:val="left"/>
      <w:pPr>
        <w:ind w:left="5394" w:hanging="360"/>
      </w:pPr>
      <w:rPr>
        <w:rFonts w:ascii="Symbol" w:hAnsi="Symbol" w:hint="default"/>
      </w:rPr>
    </w:lvl>
    <w:lvl w:ilvl="7" w:tplc="04240003" w:tentative="1">
      <w:start w:val="1"/>
      <w:numFmt w:val="bullet"/>
      <w:lvlText w:val="o"/>
      <w:lvlJc w:val="left"/>
      <w:pPr>
        <w:ind w:left="6114" w:hanging="360"/>
      </w:pPr>
      <w:rPr>
        <w:rFonts w:ascii="Courier New" w:hAnsi="Courier New" w:cs="Courier New" w:hint="default"/>
      </w:rPr>
    </w:lvl>
    <w:lvl w:ilvl="8" w:tplc="04240005" w:tentative="1">
      <w:start w:val="1"/>
      <w:numFmt w:val="bullet"/>
      <w:lvlText w:val=""/>
      <w:lvlJc w:val="left"/>
      <w:pPr>
        <w:ind w:left="6834" w:hanging="360"/>
      </w:pPr>
      <w:rPr>
        <w:rFonts w:ascii="Wingdings" w:hAnsi="Wingdings" w:hint="default"/>
      </w:rPr>
    </w:lvl>
  </w:abstractNum>
  <w:abstractNum w:abstractNumId="182">
    <w:nsid w:val="72B43977"/>
    <w:multiLevelType w:val="hybridMultilevel"/>
    <w:tmpl w:val="AFE43A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3">
    <w:nsid w:val="73A00F46"/>
    <w:multiLevelType w:val="hybridMultilevel"/>
    <w:tmpl w:val="48987BB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4">
    <w:nsid w:val="76160026"/>
    <w:multiLevelType w:val="hybridMultilevel"/>
    <w:tmpl w:val="74986F14"/>
    <w:lvl w:ilvl="0" w:tplc="3E8CD2EA">
      <w:start w:val="1"/>
      <w:numFmt w:val="bullet"/>
      <w:pStyle w:val="seznam"/>
      <w:lvlText w:val=""/>
      <w:lvlJc w:val="left"/>
      <w:pPr>
        <w:tabs>
          <w:tab w:val="num" w:pos="717"/>
        </w:tabs>
        <w:ind w:left="71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5">
    <w:nsid w:val="768B0259"/>
    <w:multiLevelType w:val="hybridMultilevel"/>
    <w:tmpl w:val="8E667B6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6">
    <w:nsid w:val="76DC219A"/>
    <w:multiLevelType w:val="hybridMultilevel"/>
    <w:tmpl w:val="7C02B62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87">
    <w:nsid w:val="77392849"/>
    <w:multiLevelType w:val="hybridMultilevel"/>
    <w:tmpl w:val="E76EEF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8">
    <w:nsid w:val="77D61033"/>
    <w:multiLevelType w:val="hybridMultilevel"/>
    <w:tmpl w:val="39F4D6FC"/>
    <w:lvl w:ilvl="0" w:tplc="04240001">
      <w:start w:val="1"/>
      <w:numFmt w:val="bullet"/>
      <w:lvlText w:val=""/>
      <w:lvlJc w:val="left"/>
      <w:pPr>
        <w:ind w:left="774" w:hanging="360"/>
      </w:pPr>
      <w:rPr>
        <w:rFonts w:ascii="Symbol" w:hAnsi="Symbol" w:hint="default"/>
      </w:rPr>
    </w:lvl>
    <w:lvl w:ilvl="1" w:tplc="04240003">
      <w:start w:val="1"/>
      <w:numFmt w:val="bullet"/>
      <w:lvlText w:val="o"/>
      <w:lvlJc w:val="left"/>
      <w:pPr>
        <w:ind w:left="1494" w:hanging="360"/>
      </w:pPr>
      <w:rPr>
        <w:rFonts w:ascii="Courier New" w:hAnsi="Courier New" w:cs="Courier New" w:hint="default"/>
      </w:rPr>
    </w:lvl>
    <w:lvl w:ilvl="2" w:tplc="04240005" w:tentative="1">
      <w:start w:val="1"/>
      <w:numFmt w:val="bullet"/>
      <w:lvlText w:val=""/>
      <w:lvlJc w:val="left"/>
      <w:pPr>
        <w:ind w:left="2214" w:hanging="360"/>
      </w:pPr>
      <w:rPr>
        <w:rFonts w:ascii="Wingdings" w:hAnsi="Wingdings" w:hint="default"/>
      </w:rPr>
    </w:lvl>
    <w:lvl w:ilvl="3" w:tplc="04240001" w:tentative="1">
      <w:start w:val="1"/>
      <w:numFmt w:val="bullet"/>
      <w:lvlText w:val=""/>
      <w:lvlJc w:val="left"/>
      <w:pPr>
        <w:ind w:left="2934" w:hanging="360"/>
      </w:pPr>
      <w:rPr>
        <w:rFonts w:ascii="Symbol" w:hAnsi="Symbol" w:hint="default"/>
      </w:rPr>
    </w:lvl>
    <w:lvl w:ilvl="4" w:tplc="04240003" w:tentative="1">
      <w:start w:val="1"/>
      <w:numFmt w:val="bullet"/>
      <w:lvlText w:val="o"/>
      <w:lvlJc w:val="left"/>
      <w:pPr>
        <w:ind w:left="3654" w:hanging="360"/>
      </w:pPr>
      <w:rPr>
        <w:rFonts w:ascii="Courier New" w:hAnsi="Courier New" w:cs="Courier New" w:hint="default"/>
      </w:rPr>
    </w:lvl>
    <w:lvl w:ilvl="5" w:tplc="04240005" w:tentative="1">
      <w:start w:val="1"/>
      <w:numFmt w:val="bullet"/>
      <w:lvlText w:val=""/>
      <w:lvlJc w:val="left"/>
      <w:pPr>
        <w:ind w:left="4374" w:hanging="360"/>
      </w:pPr>
      <w:rPr>
        <w:rFonts w:ascii="Wingdings" w:hAnsi="Wingdings" w:hint="default"/>
      </w:rPr>
    </w:lvl>
    <w:lvl w:ilvl="6" w:tplc="04240001" w:tentative="1">
      <w:start w:val="1"/>
      <w:numFmt w:val="bullet"/>
      <w:lvlText w:val=""/>
      <w:lvlJc w:val="left"/>
      <w:pPr>
        <w:ind w:left="5094" w:hanging="360"/>
      </w:pPr>
      <w:rPr>
        <w:rFonts w:ascii="Symbol" w:hAnsi="Symbol" w:hint="default"/>
      </w:rPr>
    </w:lvl>
    <w:lvl w:ilvl="7" w:tplc="04240003" w:tentative="1">
      <w:start w:val="1"/>
      <w:numFmt w:val="bullet"/>
      <w:lvlText w:val="o"/>
      <w:lvlJc w:val="left"/>
      <w:pPr>
        <w:ind w:left="5814" w:hanging="360"/>
      </w:pPr>
      <w:rPr>
        <w:rFonts w:ascii="Courier New" w:hAnsi="Courier New" w:cs="Courier New" w:hint="default"/>
      </w:rPr>
    </w:lvl>
    <w:lvl w:ilvl="8" w:tplc="04240005" w:tentative="1">
      <w:start w:val="1"/>
      <w:numFmt w:val="bullet"/>
      <w:lvlText w:val=""/>
      <w:lvlJc w:val="left"/>
      <w:pPr>
        <w:ind w:left="6534" w:hanging="360"/>
      </w:pPr>
      <w:rPr>
        <w:rFonts w:ascii="Wingdings" w:hAnsi="Wingdings" w:hint="default"/>
      </w:rPr>
    </w:lvl>
  </w:abstractNum>
  <w:abstractNum w:abstractNumId="189">
    <w:nsid w:val="78C61A57"/>
    <w:multiLevelType w:val="hybridMultilevel"/>
    <w:tmpl w:val="57EC89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0">
    <w:nsid w:val="795D3B53"/>
    <w:multiLevelType w:val="hybridMultilevel"/>
    <w:tmpl w:val="1DA22C8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1">
    <w:nsid w:val="7983742C"/>
    <w:multiLevelType w:val="hybridMultilevel"/>
    <w:tmpl w:val="B810AF06"/>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1BB4403C">
      <w:numFmt w:val="bullet"/>
      <w:lvlText w:val="-"/>
      <w:lvlJc w:val="left"/>
      <w:pPr>
        <w:ind w:left="1800" w:hanging="360"/>
      </w:pPr>
      <w:rPr>
        <w:rFonts w:ascii="Calibri" w:eastAsia="Calibri" w:hAnsi="Calibri" w:cs="Calibri"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2">
    <w:nsid w:val="7A445DBA"/>
    <w:multiLevelType w:val="hybridMultilevel"/>
    <w:tmpl w:val="77124A16"/>
    <w:lvl w:ilvl="0" w:tplc="DE7823C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3">
    <w:nsid w:val="7B6E70A5"/>
    <w:multiLevelType w:val="hybridMultilevel"/>
    <w:tmpl w:val="F086E0F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4">
    <w:nsid w:val="7DEB7ACA"/>
    <w:multiLevelType w:val="hybridMultilevel"/>
    <w:tmpl w:val="734233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5">
    <w:nsid w:val="7E380AB9"/>
    <w:multiLevelType w:val="hybridMultilevel"/>
    <w:tmpl w:val="F7A65E0A"/>
    <w:lvl w:ilvl="0" w:tplc="04240001">
      <w:start w:val="1"/>
      <w:numFmt w:val="bullet"/>
      <w:lvlText w:val=""/>
      <w:lvlJc w:val="left"/>
      <w:pPr>
        <w:ind w:left="394" w:hanging="360"/>
      </w:pPr>
      <w:rPr>
        <w:rFonts w:ascii="Symbol" w:hAnsi="Symbol" w:hint="default"/>
      </w:rPr>
    </w:lvl>
    <w:lvl w:ilvl="1" w:tplc="04240003" w:tentative="1">
      <w:start w:val="1"/>
      <w:numFmt w:val="bullet"/>
      <w:lvlText w:val="o"/>
      <w:lvlJc w:val="left"/>
      <w:pPr>
        <w:ind w:left="1114" w:hanging="360"/>
      </w:pPr>
      <w:rPr>
        <w:rFonts w:ascii="Courier New" w:hAnsi="Courier New" w:cs="Courier New" w:hint="default"/>
      </w:rPr>
    </w:lvl>
    <w:lvl w:ilvl="2" w:tplc="04240005" w:tentative="1">
      <w:start w:val="1"/>
      <w:numFmt w:val="bullet"/>
      <w:lvlText w:val=""/>
      <w:lvlJc w:val="left"/>
      <w:pPr>
        <w:ind w:left="1834" w:hanging="360"/>
      </w:pPr>
      <w:rPr>
        <w:rFonts w:ascii="Wingdings" w:hAnsi="Wingdings" w:hint="default"/>
      </w:rPr>
    </w:lvl>
    <w:lvl w:ilvl="3" w:tplc="04240001" w:tentative="1">
      <w:start w:val="1"/>
      <w:numFmt w:val="bullet"/>
      <w:lvlText w:val=""/>
      <w:lvlJc w:val="left"/>
      <w:pPr>
        <w:ind w:left="2554" w:hanging="360"/>
      </w:pPr>
      <w:rPr>
        <w:rFonts w:ascii="Symbol" w:hAnsi="Symbol" w:hint="default"/>
      </w:rPr>
    </w:lvl>
    <w:lvl w:ilvl="4" w:tplc="04240003" w:tentative="1">
      <w:start w:val="1"/>
      <w:numFmt w:val="bullet"/>
      <w:lvlText w:val="o"/>
      <w:lvlJc w:val="left"/>
      <w:pPr>
        <w:ind w:left="3274" w:hanging="360"/>
      </w:pPr>
      <w:rPr>
        <w:rFonts w:ascii="Courier New" w:hAnsi="Courier New" w:cs="Courier New" w:hint="default"/>
      </w:rPr>
    </w:lvl>
    <w:lvl w:ilvl="5" w:tplc="04240005" w:tentative="1">
      <w:start w:val="1"/>
      <w:numFmt w:val="bullet"/>
      <w:lvlText w:val=""/>
      <w:lvlJc w:val="left"/>
      <w:pPr>
        <w:ind w:left="3994" w:hanging="360"/>
      </w:pPr>
      <w:rPr>
        <w:rFonts w:ascii="Wingdings" w:hAnsi="Wingdings" w:hint="default"/>
      </w:rPr>
    </w:lvl>
    <w:lvl w:ilvl="6" w:tplc="04240001" w:tentative="1">
      <w:start w:val="1"/>
      <w:numFmt w:val="bullet"/>
      <w:lvlText w:val=""/>
      <w:lvlJc w:val="left"/>
      <w:pPr>
        <w:ind w:left="4714" w:hanging="360"/>
      </w:pPr>
      <w:rPr>
        <w:rFonts w:ascii="Symbol" w:hAnsi="Symbol" w:hint="default"/>
      </w:rPr>
    </w:lvl>
    <w:lvl w:ilvl="7" w:tplc="04240003" w:tentative="1">
      <w:start w:val="1"/>
      <w:numFmt w:val="bullet"/>
      <w:lvlText w:val="o"/>
      <w:lvlJc w:val="left"/>
      <w:pPr>
        <w:ind w:left="5434" w:hanging="360"/>
      </w:pPr>
      <w:rPr>
        <w:rFonts w:ascii="Courier New" w:hAnsi="Courier New" w:cs="Courier New" w:hint="default"/>
      </w:rPr>
    </w:lvl>
    <w:lvl w:ilvl="8" w:tplc="04240005" w:tentative="1">
      <w:start w:val="1"/>
      <w:numFmt w:val="bullet"/>
      <w:lvlText w:val=""/>
      <w:lvlJc w:val="left"/>
      <w:pPr>
        <w:ind w:left="6154" w:hanging="360"/>
      </w:pPr>
      <w:rPr>
        <w:rFonts w:ascii="Wingdings" w:hAnsi="Wingdings" w:hint="default"/>
      </w:rPr>
    </w:lvl>
  </w:abstractNum>
  <w:abstractNum w:abstractNumId="196">
    <w:nsid w:val="7E59686F"/>
    <w:multiLevelType w:val="hybridMultilevel"/>
    <w:tmpl w:val="88C2DD0A"/>
    <w:lvl w:ilvl="0" w:tplc="E86ACAF4">
      <w:numFmt w:val="bullet"/>
      <w:lvlText w:val="•"/>
      <w:lvlJc w:val="left"/>
      <w:pPr>
        <w:ind w:left="1068" w:hanging="708"/>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7">
    <w:nsid w:val="7E8F1356"/>
    <w:multiLevelType w:val="hybridMultilevel"/>
    <w:tmpl w:val="FE1892C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8">
    <w:nsid w:val="7ECF285B"/>
    <w:multiLevelType w:val="hybridMultilevel"/>
    <w:tmpl w:val="1758E9D2"/>
    <w:lvl w:ilvl="0" w:tplc="C3EA958E">
      <w:start w:val="3231"/>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9">
    <w:nsid w:val="7F680CE6"/>
    <w:multiLevelType w:val="hybridMultilevel"/>
    <w:tmpl w:val="271E0726"/>
    <w:lvl w:ilvl="0" w:tplc="04240001">
      <w:start w:val="1"/>
      <w:numFmt w:val="bullet"/>
      <w:lvlText w:val=""/>
      <w:lvlJc w:val="left"/>
      <w:pPr>
        <w:ind w:left="-1404" w:hanging="360"/>
      </w:pPr>
      <w:rPr>
        <w:rFonts w:ascii="Symbol" w:hAnsi="Symbol" w:hint="default"/>
      </w:rPr>
    </w:lvl>
    <w:lvl w:ilvl="1" w:tplc="04240003">
      <w:start w:val="1"/>
      <w:numFmt w:val="bullet"/>
      <w:lvlText w:val="o"/>
      <w:lvlJc w:val="left"/>
      <w:pPr>
        <w:ind w:left="-684" w:hanging="360"/>
      </w:pPr>
      <w:rPr>
        <w:rFonts w:ascii="Courier New" w:hAnsi="Courier New" w:cs="Courier New" w:hint="default"/>
      </w:rPr>
    </w:lvl>
    <w:lvl w:ilvl="2" w:tplc="04240005" w:tentative="1">
      <w:start w:val="1"/>
      <w:numFmt w:val="bullet"/>
      <w:lvlText w:val=""/>
      <w:lvlJc w:val="left"/>
      <w:pPr>
        <w:ind w:left="36" w:hanging="360"/>
      </w:pPr>
      <w:rPr>
        <w:rFonts w:ascii="Wingdings" w:hAnsi="Wingdings" w:hint="default"/>
      </w:rPr>
    </w:lvl>
    <w:lvl w:ilvl="3" w:tplc="04240001" w:tentative="1">
      <w:start w:val="1"/>
      <w:numFmt w:val="bullet"/>
      <w:lvlText w:val=""/>
      <w:lvlJc w:val="left"/>
      <w:pPr>
        <w:ind w:left="756" w:hanging="360"/>
      </w:pPr>
      <w:rPr>
        <w:rFonts w:ascii="Symbol" w:hAnsi="Symbol" w:hint="default"/>
      </w:rPr>
    </w:lvl>
    <w:lvl w:ilvl="4" w:tplc="04240003" w:tentative="1">
      <w:start w:val="1"/>
      <w:numFmt w:val="bullet"/>
      <w:lvlText w:val="o"/>
      <w:lvlJc w:val="left"/>
      <w:pPr>
        <w:ind w:left="1476" w:hanging="360"/>
      </w:pPr>
      <w:rPr>
        <w:rFonts w:ascii="Courier New" w:hAnsi="Courier New" w:cs="Courier New" w:hint="default"/>
      </w:rPr>
    </w:lvl>
    <w:lvl w:ilvl="5" w:tplc="04240005" w:tentative="1">
      <w:start w:val="1"/>
      <w:numFmt w:val="bullet"/>
      <w:lvlText w:val=""/>
      <w:lvlJc w:val="left"/>
      <w:pPr>
        <w:ind w:left="2196" w:hanging="360"/>
      </w:pPr>
      <w:rPr>
        <w:rFonts w:ascii="Wingdings" w:hAnsi="Wingdings" w:hint="default"/>
      </w:rPr>
    </w:lvl>
    <w:lvl w:ilvl="6" w:tplc="04240001" w:tentative="1">
      <w:start w:val="1"/>
      <w:numFmt w:val="bullet"/>
      <w:lvlText w:val=""/>
      <w:lvlJc w:val="left"/>
      <w:pPr>
        <w:ind w:left="2916" w:hanging="360"/>
      </w:pPr>
      <w:rPr>
        <w:rFonts w:ascii="Symbol" w:hAnsi="Symbol" w:hint="default"/>
      </w:rPr>
    </w:lvl>
    <w:lvl w:ilvl="7" w:tplc="04240003" w:tentative="1">
      <w:start w:val="1"/>
      <w:numFmt w:val="bullet"/>
      <w:lvlText w:val="o"/>
      <w:lvlJc w:val="left"/>
      <w:pPr>
        <w:ind w:left="3636" w:hanging="360"/>
      </w:pPr>
      <w:rPr>
        <w:rFonts w:ascii="Courier New" w:hAnsi="Courier New" w:cs="Courier New" w:hint="default"/>
      </w:rPr>
    </w:lvl>
    <w:lvl w:ilvl="8" w:tplc="04240005" w:tentative="1">
      <w:start w:val="1"/>
      <w:numFmt w:val="bullet"/>
      <w:lvlText w:val=""/>
      <w:lvlJc w:val="left"/>
      <w:pPr>
        <w:ind w:left="4356" w:hanging="360"/>
      </w:pPr>
      <w:rPr>
        <w:rFonts w:ascii="Wingdings" w:hAnsi="Wingdings" w:hint="default"/>
      </w:rPr>
    </w:lvl>
  </w:abstractNum>
  <w:num w:numId="1">
    <w:abstractNumId w:val="43"/>
  </w:num>
  <w:num w:numId="2">
    <w:abstractNumId w:val="18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1"/>
  </w:num>
  <w:num w:numId="4">
    <w:abstractNumId w:val="62"/>
  </w:num>
  <w:num w:numId="5">
    <w:abstractNumId w:val="95"/>
  </w:num>
  <w:num w:numId="6">
    <w:abstractNumId w:val="88"/>
  </w:num>
  <w:num w:numId="7">
    <w:abstractNumId w:val="18"/>
  </w:num>
  <w:num w:numId="8">
    <w:abstractNumId w:val="122"/>
  </w:num>
  <w:num w:numId="9">
    <w:abstractNumId w:val="144"/>
  </w:num>
  <w:num w:numId="10">
    <w:abstractNumId w:val="170"/>
  </w:num>
  <w:num w:numId="11">
    <w:abstractNumId w:val="193"/>
  </w:num>
  <w:num w:numId="12">
    <w:abstractNumId w:val="125"/>
  </w:num>
  <w:num w:numId="13">
    <w:abstractNumId w:val="148"/>
  </w:num>
  <w:num w:numId="14">
    <w:abstractNumId w:val="74"/>
  </w:num>
  <w:num w:numId="15">
    <w:abstractNumId w:val="43"/>
    <w:lvlOverride w:ilvl="0">
      <w:startOverride w:val="2"/>
    </w:lvlOverride>
  </w:num>
  <w:num w:numId="16">
    <w:abstractNumId w:val="21"/>
  </w:num>
  <w:num w:numId="17">
    <w:abstractNumId w:val="161"/>
  </w:num>
  <w:num w:numId="18">
    <w:abstractNumId w:val="87"/>
  </w:num>
  <w:num w:numId="19">
    <w:abstractNumId w:val="80"/>
  </w:num>
  <w:num w:numId="20">
    <w:abstractNumId w:val="91"/>
  </w:num>
  <w:num w:numId="21">
    <w:abstractNumId w:val="89"/>
  </w:num>
  <w:num w:numId="22">
    <w:abstractNumId w:val="119"/>
  </w:num>
  <w:num w:numId="23">
    <w:abstractNumId w:val="61"/>
  </w:num>
  <w:num w:numId="24">
    <w:abstractNumId w:val="157"/>
  </w:num>
  <w:num w:numId="25">
    <w:abstractNumId w:val="160"/>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8"/>
  </w:num>
  <w:num w:numId="29">
    <w:abstractNumId w:val="136"/>
  </w:num>
  <w:num w:numId="30">
    <w:abstractNumId w:val="108"/>
  </w:num>
  <w:num w:numId="31">
    <w:abstractNumId w:val="134"/>
  </w:num>
  <w:num w:numId="32">
    <w:abstractNumId w:val="118"/>
  </w:num>
  <w:num w:numId="33">
    <w:abstractNumId w:val="185"/>
  </w:num>
  <w:num w:numId="34">
    <w:abstractNumId w:val="60"/>
  </w:num>
  <w:num w:numId="35">
    <w:abstractNumId w:val="79"/>
  </w:num>
  <w:num w:numId="36">
    <w:abstractNumId w:val="177"/>
  </w:num>
  <w:num w:numId="37">
    <w:abstractNumId w:val="149"/>
  </w:num>
  <w:num w:numId="38">
    <w:abstractNumId w:val="145"/>
  </w:num>
  <w:num w:numId="39">
    <w:abstractNumId w:val="46"/>
  </w:num>
  <w:num w:numId="40">
    <w:abstractNumId w:val="123"/>
  </w:num>
  <w:num w:numId="41">
    <w:abstractNumId w:val="182"/>
  </w:num>
  <w:num w:numId="42">
    <w:abstractNumId w:val="17"/>
  </w:num>
  <w:num w:numId="43">
    <w:abstractNumId w:val="5"/>
  </w:num>
  <w:num w:numId="44">
    <w:abstractNumId w:val="59"/>
  </w:num>
  <w:num w:numId="45">
    <w:abstractNumId w:val="13"/>
  </w:num>
  <w:num w:numId="46">
    <w:abstractNumId w:val="49"/>
  </w:num>
  <w:num w:numId="47">
    <w:abstractNumId w:val="70"/>
  </w:num>
  <w:num w:numId="48">
    <w:abstractNumId w:val="20"/>
  </w:num>
  <w:num w:numId="49">
    <w:abstractNumId w:val="168"/>
  </w:num>
  <w:num w:numId="50">
    <w:abstractNumId w:val="34"/>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
  </w:num>
  <w:num w:numId="53">
    <w:abstractNumId w:val="47"/>
  </w:num>
  <w:num w:numId="54">
    <w:abstractNumId w:val="12"/>
  </w:num>
  <w:num w:numId="55">
    <w:abstractNumId w:val="173"/>
  </w:num>
  <w:num w:numId="56">
    <w:abstractNumId w:val="138"/>
  </w:num>
  <w:num w:numId="57">
    <w:abstractNumId w:val="29"/>
  </w:num>
  <w:num w:numId="58">
    <w:abstractNumId w:val="31"/>
  </w:num>
  <w:num w:numId="59">
    <w:abstractNumId w:val="25"/>
  </w:num>
  <w:num w:numId="60">
    <w:abstractNumId w:val="78"/>
  </w:num>
  <w:num w:numId="61">
    <w:abstractNumId w:val="150"/>
  </w:num>
  <w:num w:numId="62">
    <w:abstractNumId w:val="176"/>
  </w:num>
  <w:num w:numId="63">
    <w:abstractNumId w:val="39"/>
  </w:num>
  <w:num w:numId="64">
    <w:abstractNumId w:val="85"/>
  </w:num>
  <w:num w:numId="65">
    <w:abstractNumId w:val="51"/>
  </w:num>
  <w:num w:numId="66">
    <w:abstractNumId w:val="90"/>
  </w:num>
  <w:num w:numId="67">
    <w:abstractNumId w:val="110"/>
  </w:num>
  <w:num w:numId="68">
    <w:abstractNumId w:val="156"/>
  </w:num>
  <w:num w:numId="69">
    <w:abstractNumId w:val="33"/>
  </w:num>
  <w:num w:numId="70">
    <w:abstractNumId w:val="56"/>
  </w:num>
  <w:num w:numId="71">
    <w:abstractNumId w:val="81"/>
  </w:num>
  <w:num w:numId="72">
    <w:abstractNumId w:val="16"/>
  </w:num>
  <w:num w:numId="73">
    <w:abstractNumId w:val="121"/>
  </w:num>
  <w:num w:numId="74">
    <w:abstractNumId w:val="45"/>
  </w:num>
  <w:num w:numId="75">
    <w:abstractNumId w:val="126"/>
  </w:num>
  <w:num w:numId="76">
    <w:abstractNumId w:val="155"/>
  </w:num>
  <w:num w:numId="77">
    <w:abstractNumId w:val="109"/>
  </w:num>
  <w:num w:numId="78">
    <w:abstractNumId w:val="113"/>
  </w:num>
  <w:num w:numId="79">
    <w:abstractNumId w:val="158"/>
  </w:num>
  <w:num w:numId="80">
    <w:abstractNumId w:val="72"/>
  </w:num>
  <w:num w:numId="81">
    <w:abstractNumId w:val="93"/>
  </w:num>
  <w:num w:numId="82">
    <w:abstractNumId w:val="153"/>
  </w:num>
  <w:num w:numId="83">
    <w:abstractNumId w:val="101"/>
  </w:num>
  <w:num w:numId="84">
    <w:abstractNumId w:val="165"/>
  </w:num>
  <w:num w:numId="85">
    <w:abstractNumId w:val="2"/>
  </w:num>
  <w:num w:numId="86">
    <w:abstractNumId w:val="28"/>
  </w:num>
  <w:num w:numId="87">
    <w:abstractNumId w:val="188"/>
  </w:num>
  <w:num w:numId="88">
    <w:abstractNumId w:val="86"/>
  </w:num>
  <w:num w:numId="89">
    <w:abstractNumId w:val="129"/>
  </w:num>
  <w:num w:numId="90">
    <w:abstractNumId w:val="175"/>
  </w:num>
  <w:num w:numId="91">
    <w:abstractNumId w:val="147"/>
  </w:num>
  <w:num w:numId="92">
    <w:abstractNumId w:val="65"/>
  </w:num>
  <w:num w:numId="93">
    <w:abstractNumId w:val="143"/>
  </w:num>
  <w:num w:numId="94">
    <w:abstractNumId w:val="178"/>
  </w:num>
  <w:num w:numId="95">
    <w:abstractNumId w:val="162"/>
  </w:num>
  <w:num w:numId="96">
    <w:abstractNumId w:val="197"/>
  </w:num>
  <w:num w:numId="97">
    <w:abstractNumId w:val="24"/>
  </w:num>
  <w:num w:numId="98">
    <w:abstractNumId w:val="190"/>
  </w:num>
  <w:num w:numId="99">
    <w:abstractNumId w:val="32"/>
  </w:num>
  <w:num w:numId="100">
    <w:abstractNumId w:val="131"/>
  </w:num>
  <w:num w:numId="101">
    <w:abstractNumId w:val="166"/>
  </w:num>
  <w:num w:numId="102">
    <w:abstractNumId w:val="10"/>
  </w:num>
  <w:num w:numId="103">
    <w:abstractNumId w:val="107"/>
  </w:num>
  <w:num w:numId="104">
    <w:abstractNumId w:val="92"/>
  </w:num>
  <w:num w:numId="105">
    <w:abstractNumId w:val="40"/>
  </w:num>
  <w:num w:numId="106">
    <w:abstractNumId w:val="99"/>
  </w:num>
  <w:num w:numId="107">
    <w:abstractNumId w:val="135"/>
  </w:num>
  <w:num w:numId="108">
    <w:abstractNumId w:val="52"/>
  </w:num>
  <w:num w:numId="109">
    <w:abstractNumId w:val="19"/>
  </w:num>
  <w:num w:numId="110">
    <w:abstractNumId w:val="164"/>
  </w:num>
  <w:num w:numId="111">
    <w:abstractNumId w:val="124"/>
  </w:num>
  <w:num w:numId="112">
    <w:abstractNumId w:val="0"/>
    <w:lvlOverride w:ilvl="0">
      <w:lvl w:ilvl="0">
        <w:numFmt w:val="bullet"/>
        <w:lvlText w:val=""/>
        <w:legacy w:legacy="1" w:legacySpace="0" w:legacyIndent="0"/>
        <w:lvlJc w:val="left"/>
        <w:rPr>
          <w:rFonts w:ascii="Symbol" w:hAnsi="Symbol" w:hint="default"/>
          <w:sz w:val="22"/>
        </w:rPr>
      </w:lvl>
    </w:lvlOverride>
  </w:num>
  <w:num w:numId="113">
    <w:abstractNumId w:val="198"/>
  </w:num>
  <w:num w:numId="114">
    <w:abstractNumId w:val="8"/>
  </w:num>
  <w:num w:numId="115">
    <w:abstractNumId w:val="104"/>
  </w:num>
  <w:num w:numId="116">
    <w:abstractNumId w:val="117"/>
  </w:num>
  <w:num w:numId="117">
    <w:abstractNumId w:val="196"/>
  </w:num>
  <w:num w:numId="118">
    <w:abstractNumId w:val="195"/>
  </w:num>
  <w:num w:numId="119">
    <w:abstractNumId w:val="44"/>
  </w:num>
  <w:num w:numId="120">
    <w:abstractNumId w:val="120"/>
  </w:num>
  <w:num w:numId="121">
    <w:abstractNumId w:val="3"/>
  </w:num>
  <w:num w:numId="122">
    <w:abstractNumId w:val="30"/>
  </w:num>
  <w:num w:numId="123">
    <w:abstractNumId w:val="183"/>
  </w:num>
  <w:num w:numId="124">
    <w:abstractNumId w:val="9"/>
  </w:num>
  <w:num w:numId="125">
    <w:abstractNumId w:val="41"/>
  </w:num>
  <w:num w:numId="126">
    <w:abstractNumId w:val="64"/>
  </w:num>
  <w:num w:numId="127">
    <w:abstractNumId w:val="146"/>
  </w:num>
  <w:num w:numId="128">
    <w:abstractNumId w:val="11"/>
  </w:num>
  <w:num w:numId="129">
    <w:abstractNumId w:val="15"/>
  </w:num>
  <w:num w:numId="130">
    <w:abstractNumId w:val="54"/>
  </w:num>
  <w:num w:numId="131">
    <w:abstractNumId w:val="48"/>
  </w:num>
  <w:num w:numId="132">
    <w:abstractNumId w:val="35"/>
  </w:num>
  <w:num w:numId="133">
    <w:abstractNumId w:val="23"/>
  </w:num>
  <w:num w:numId="134">
    <w:abstractNumId w:val="180"/>
  </w:num>
  <w:num w:numId="135">
    <w:abstractNumId w:val="4"/>
  </w:num>
  <w:num w:numId="136">
    <w:abstractNumId w:val="152"/>
  </w:num>
  <w:num w:numId="137">
    <w:abstractNumId w:val="116"/>
  </w:num>
  <w:num w:numId="138">
    <w:abstractNumId w:val="154"/>
  </w:num>
  <w:num w:numId="139">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71"/>
  </w:num>
  <w:num w:numId="141">
    <w:abstractNumId w:val="53"/>
  </w:num>
  <w:num w:numId="142">
    <w:abstractNumId w:val="98"/>
  </w:num>
  <w:num w:numId="143">
    <w:abstractNumId w:val="103"/>
  </w:num>
  <w:num w:numId="144">
    <w:abstractNumId w:val="69"/>
  </w:num>
  <w:num w:numId="145">
    <w:abstractNumId w:val="194"/>
  </w:num>
  <w:num w:numId="146">
    <w:abstractNumId w:val="127"/>
  </w:num>
  <w:num w:numId="147">
    <w:abstractNumId w:val="66"/>
  </w:num>
  <w:num w:numId="148">
    <w:abstractNumId w:val="130"/>
  </w:num>
  <w:num w:numId="149">
    <w:abstractNumId w:val="67"/>
  </w:num>
  <w:num w:numId="150">
    <w:abstractNumId w:val="186"/>
  </w:num>
  <w:num w:numId="151">
    <w:abstractNumId w:val="96"/>
  </w:num>
  <w:num w:numId="152">
    <w:abstractNumId w:val="83"/>
  </w:num>
  <w:num w:numId="153">
    <w:abstractNumId w:val="22"/>
  </w:num>
  <w:num w:numId="154">
    <w:abstractNumId w:val="102"/>
  </w:num>
  <w:num w:numId="155">
    <w:abstractNumId w:val="163"/>
  </w:num>
  <w:num w:numId="156">
    <w:abstractNumId w:val="132"/>
  </w:num>
  <w:num w:numId="157">
    <w:abstractNumId w:val="151"/>
  </w:num>
  <w:num w:numId="158">
    <w:abstractNumId w:val="172"/>
  </w:num>
  <w:num w:numId="159">
    <w:abstractNumId w:val="36"/>
  </w:num>
  <w:num w:numId="160">
    <w:abstractNumId w:val="42"/>
  </w:num>
  <w:num w:numId="161">
    <w:abstractNumId w:val="7"/>
  </w:num>
  <w:num w:numId="162">
    <w:abstractNumId w:val="63"/>
  </w:num>
  <w:num w:numId="163">
    <w:abstractNumId w:val="199"/>
  </w:num>
  <w:num w:numId="164">
    <w:abstractNumId w:val="142"/>
  </w:num>
  <w:num w:numId="165">
    <w:abstractNumId w:val="159"/>
  </w:num>
  <w:num w:numId="166">
    <w:abstractNumId w:val="179"/>
  </w:num>
  <w:num w:numId="167">
    <w:abstractNumId w:val="75"/>
  </w:num>
  <w:num w:numId="168">
    <w:abstractNumId w:val="181"/>
  </w:num>
  <w:num w:numId="169">
    <w:abstractNumId w:val="128"/>
  </w:num>
  <w:num w:numId="170">
    <w:abstractNumId w:val="133"/>
  </w:num>
  <w:num w:numId="171">
    <w:abstractNumId w:val="112"/>
  </w:num>
  <w:num w:numId="172">
    <w:abstractNumId w:val="94"/>
  </w:num>
  <w:num w:numId="173">
    <w:abstractNumId w:val="139"/>
  </w:num>
  <w:num w:numId="174">
    <w:abstractNumId w:val="26"/>
  </w:num>
  <w:num w:numId="175">
    <w:abstractNumId w:val="6"/>
  </w:num>
  <w:num w:numId="176">
    <w:abstractNumId w:val="82"/>
  </w:num>
  <w:num w:numId="1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4"/>
  </w:num>
  <w:num w:numId="179">
    <w:abstractNumId w:val="68"/>
  </w:num>
  <w:num w:numId="180">
    <w:abstractNumId w:val="55"/>
  </w:num>
  <w:num w:numId="181">
    <w:abstractNumId w:val="194"/>
  </w:num>
  <w:num w:numId="182">
    <w:abstractNumId w:val="169"/>
  </w:num>
  <w:num w:numId="183">
    <w:abstractNumId w:val="114"/>
  </w:num>
  <w:num w:numId="184">
    <w:abstractNumId w:val="97"/>
  </w:num>
  <w:num w:numId="185">
    <w:abstractNumId w:val="57"/>
  </w:num>
  <w:num w:numId="186">
    <w:abstractNumId w:val="105"/>
  </w:num>
  <w:num w:numId="187">
    <w:abstractNumId w:val="167"/>
  </w:num>
  <w:num w:numId="188">
    <w:abstractNumId w:val="106"/>
  </w:num>
  <w:num w:numId="189">
    <w:abstractNumId w:val="192"/>
  </w:num>
  <w:num w:numId="190">
    <w:abstractNumId w:val="76"/>
  </w:num>
  <w:num w:numId="191">
    <w:abstractNumId w:val="174"/>
  </w:num>
  <w:num w:numId="192">
    <w:abstractNumId w:val="140"/>
  </w:num>
  <w:num w:numId="193">
    <w:abstractNumId w:val="137"/>
  </w:num>
  <w:num w:numId="194">
    <w:abstractNumId w:val="38"/>
  </w:num>
  <w:num w:numId="195">
    <w:abstractNumId w:val="71"/>
  </w:num>
  <w:num w:numId="196">
    <w:abstractNumId w:val="189"/>
  </w:num>
  <w:num w:numId="197">
    <w:abstractNumId w:val="187"/>
  </w:num>
  <w:num w:numId="198">
    <w:abstractNumId w:val="100"/>
  </w:num>
  <w:num w:numId="199">
    <w:abstractNumId w:val="73"/>
  </w:num>
  <w:num w:numId="200">
    <w:abstractNumId w:val="77"/>
  </w:num>
  <w:num w:numId="201">
    <w:abstractNumId w:val="50"/>
  </w:num>
  <w:num w:numId="202">
    <w:abstractNumId w:val="115"/>
  </w:num>
  <w:num w:numId="203">
    <w:abstractNumId w:val="84"/>
  </w:num>
  <w:num w:numId="204">
    <w:abstractNumId w:val="141"/>
  </w:num>
  <w:num w:numId="205">
    <w:abstractNumId w:val="27"/>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removePersonalInformation/>
  <w:removeDateAndTime/>
  <w:hideSpellingErrors/>
  <w:hideGrammaticalErrors/>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08B"/>
    <w:rsid w:val="000006E9"/>
    <w:rsid w:val="00000782"/>
    <w:rsid w:val="000008BA"/>
    <w:rsid w:val="00001767"/>
    <w:rsid w:val="00001A2C"/>
    <w:rsid w:val="00001CF7"/>
    <w:rsid w:val="00001EF3"/>
    <w:rsid w:val="00002260"/>
    <w:rsid w:val="000025EE"/>
    <w:rsid w:val="00002761"/>
    <w:rsid w:val="00002AFC"/>
    <w:rsid w:val="00003635"/>
    <w:rsid w:val="000036AD"/>
    <w:rsid w:val="00003C97"/>
    <w:rsid w:val="000043B5"/>
    <w:rsid w:val="00004ACF"/>
    <w:rsid w:val="0000523F"/>
    <w:rsid w:val="00005CE9"/>
    <w:rsid w:val="00006091"/>
    <w:rsid w:val="0000666F"/>
    <w:rsid w:val="0000694F"/>
    <w:rsid w:val="00006C3C"/>
    <w:rsid w:val="00006C45"/>
    <w:rsid w:val="00007330"/>
    <w:rsid w:val="0000762A"/>
    <w:rsid w:val="000076EF"/>
    <w:rsid w:val="000078A4"/>
    <w:rsid w:val="000078A9"/>
    <w:rsid w:val="00007C40"/>
    <w:rsid w:val="00007F6C"/>
    <w:rsid w:val="0001003A"/>
    <w:rsid w:val="0001019F"/>
    <w:rsid w:val="00010683"/>
    <w:rsid w:val="000108F6"/>
    <w:rsid w:val="00011037"/>
    <w:rsid w:val="00011771"/>
    <w:rsid w:val="000118AF"/>
    <w:rsid w:val="00011DFB"/>
    <w:rsid w:val="00012041"/>
    <w:rsid w:val="00012043"/>
    <w:rsid w:val="00012805"/>
    <w:rsid w:val="000135FA"/>
    <w:rsid w:val="0001365F"/>
    <w:rsid w:val="00014101"/>
    <w:rsid w:val="0001413A"/>
    <w:rsid w:val="00014798"/>
    <w:rsid w:val="00014AF9"/>
    <w:rsid w:val="00014C47"/>
    <w:rsid w:val="00014EC5"/>
    <w:rsid w:val="0001537F"/>
    <w:rsid w:val="000155CB"/>
    <w:rsid w:val="000159A3"/>
    <w:rsid w:val="000161DD"/>
    <w:rsid w:val="00016C97"/>
    <w:rsid w:val="000174F2"/>
    <w:rsid w:val="000178EE"/>
    <w:rsid w:val="00017C0A"/>
    <w:rsid w:val="00017CF5"/>
    <w:rsid w:val="00020423"/>
    <w:rsid w:val="00021052"/>
    <w:rsid w:val="0002144B"/>
    <w:rsid w:val="00021543"/>
    <w:rsid w:val="00021773"/>
    <w:rsid w:val="00021B2C"/>
    <w:rsid w:val="00022073"/>
    <w:rsid w:val="000233D6"/>
    <w:rsid w:val="0002344C"/>
    <w:rsid w:val="000235D2"/>
    <w:rsid w:val="00023F3A"/>
    <w:rsid w:val="00024282"/>
    <w:rsid w:val="0002441B"/>
    <w:rsid w:val="00024506"/>
    <w:rsid w:val="00024548"/>
    <w:rsid w:val="000245DF"/>
    <w:rsid w:val="00024768"/>
    <w:rsid w:val="00024823"/>
    <w:rsid w:val="00024BC0"/>
    <w:rsid w:val="00024E92"/>
    <w:rsid w:val="00024FB0"/>
    <w:rsid w:val="0002518C"/>
    <w:rsid w:val="0002542B"/>
    <w:rsid w:val="0002547C"/>
    <w:rsid w:val="00025E90"/>
    <w:rsid w:val="00026643"/>
    <w:rsid w:val="00026C7D"/>
    <w:rsid w:val="00026EF0"/>
    <w:rsid w:val="00027950"/>
    <w:rsid w:val="0003004C"/>
    <w:rsid w:val="0003065D"/>
    <w:rsid w:val="000307E1"/>
    <w:rsid w:val="0003163A"/>
    <w:rsid w:val="000317E5"/>
    <w:rsid w:val="00031A10"/>
    <w:rsid w:val="00031BF1"/>
    <w:rsid w:val="00032263"/>
    <w:rsid w:val="00032644"/>
    <w:rsid w:val="00032EB0"/>
    <w:rsid w:val="0003300F"/>
    <w:rsid w:val="000338FF"/>
    <w:rsid w:val="00033F23"/>
    <w:rsid w:val="0003410D"/>
    <w:rsid w:val="00034184"/>
    <w:rsid w:val="000341E0"/>
    <w:rsid w:val="000342D6"/>
    <w:rsid w:val="000350AD"/>
    <w:rsid w:val="00035DC8"/>
    <w:rsid w:val="0003648D"/>
    <w:rsid w:val="000373D5"/>
    <w:rsid w:val="00037692"/>
    <w:rsid w:val="00037B6E"/>
    <w:rsid w:val="00037C69"/>
    <w:rsid w:val="0004017B"/>
    <w:rsid w:val="000407D7"/>
    <w:rsid w:val="00040ABC"/>
    <w:rsid w:val="00041575"/>
    <w:rsid w:val="00041696"/>
    <w:rsid w:val="00041BD1"/>
    <w:rsid w:val="00043772"/>
    <w:rsid w:val="0004395E"/>
    <w:rsid w:val="00044002"/>
    <w:rsid w:val="00044E94"/>
    <w:rsid w:val="0004558A"/>
    <w:rsid w:val="000456F7"/>
    <w:rsid w:val="000458AE"/>
    <w:rsid w:val="00045CCF"/>
    <w:rsid w:val="00046F2E"/>
    <w:rsid w:val="00047389"/>
    <w:rsid w:val="00047561"/>
    <w:rsid w:val="00047571"/>
    <w:rsid w:val="0004776F"/>
    <w:rsid w:val="00047F75"/>
    <w:rsid w:val="0005033B"/>
    <w:rsid w:val="00050840"/>
    <w:rsid w:val="000508D6"/>
    <w:rsid w:val="00050AB6"/>
    <w:rsid w:val="00050B3E"/>
    <w:rsid w:val="000511A5"/>
    <w:rsid w:val="000518A9"/>
    <w:rsid w:val="0005205A"/>
    <w:rsid w:val="00052ADA"/>
    <w:rsid w:val="00052E0C"/>
    <w:rsid w:val="00053101"/>
    <w:rsid w:val="000535B9"/>
    <w:rsid w:val="00053D0C"/>
    <w:rsid w:val="00053E36"/>
    <w:rsid w:val="00053F54"/>
    <w:rsid w:val="00053F59"/>
    <w:rsid w:val="000542D9"/>
    <w:rsid w:val="0005443D"/>
    <w:rsid w:val="000544F3"/>
    <w:rsid w:val="000545BA"/>
    <w:rsid w:val="00054B03"/>
    <w:rsid w:val="00055BAF"/>
    <w:rsid w:val="0005650F"/>
    <w:rsid w:val="00056563"/>
    <w:rsid w:val="00057856"/>
    <w:rsid w:val="0005795B"/>
    <w:rsid w:val="00057D2D"/>
    <w:rsid w:val="000602F0"/>
    <w:rsid w:val="00060331"/>
    <w:rsid w:val="00060400"/>
    <w:rsid w:val="00060FB9"/>
    <w:rsid w:val="000614F3"/>
    <w:rsid w:val="00061B83"/>
    <w:rsid w:val="00061BAB"/>
    <w:rsid w:val="000620D3"/>
    <w:rsid w:val="00062458"/>
    <w:rsid w:val="00062A65"/>
    <w:rsid w:val="00062BDA"/>
    <w:rsid w:val="0006300A"/>
    <w:rsid w:val="00063167"/>
    <w:rsid w:val="00063278"/>
    <w:rsid w:val="000632BD"/>
    <w:rsid w:val="00063595"/>
    <w:rsid w:val="000635B8"/>
    <w:rsid w:val="00063DBC"/>
    <w:rsid w:val="00064282"/>
    <w:rsid w:val="00064393"/>
    <w:rsid w:val="00064816"/>
    <w:rsid w:val="00064970"/>
    <w:rsid w:val="00064AE5"/>
    <w:rsid w:val="00064FCF"/>
    <w:rsid w:val="00065F21"/>
    <w:rsid w:val="00066840"/>
    <w:rsid w:val="00066B41"/>
    <w:rsid w:val="00066C51"/>
    <w:rsid w:val="00067313"/>
    <w:rsid w:val="00067AC7"/>
    <w:rsid w:val="00067C86"/>
    <w:rsid w:val="00070136"/>
    <w:rsid w:val="00070402"/>
    <w:rsid w:val="000711A3"/>
    <w:rsid w:val="00071326"/>
    <w:rsid w:val="00071336"/>
    <w:rsid w:val="00071548"/>
    <w:rsid w:val="00071637"/>
    <w:rsid w:val="0007164A"/>
    <w:rsid w:val="0007189F"/>
    <w:rsid w:val="00071953"/>
    <w:rsid w:val="00071D81"/>
    <w:rsid w:val="00071E30"/>
    <w:rsid w:val="000720F7"/>
    <w:rsid w:val="00072A0D"/>
    <w:rsid w:val="00072CA1"/>
    <w:rsid w:val="00072E1D"/>
    <w:rsid w:val="00072FDE"/>
    <w:rsid w:val="00073546"/>
    <w:rsid w:val="000735AA"/>
    <w:rsid w:val="0007367B"/>
    <w:rsid w:val="0007386D"/>
    <w:rsid w:val="00073895"/>
    <w:rsid w:val="00073EEC"/>
    <w:rsid w:val="00074056"/>
    <w:rsid w:val="000751EA"/>
    <w:rsid w:val="0007564E"/>
    <w:rsid w:val="000759D2"/>
    <w:rsid w:val="000760B2"/>
    <w:rsid w:val="000764B3"/>
    <w:rsid w:val="000768AD"/>
    <w:rsid w:val="00076D1D"/>
    <w:rsid w:val="00077000"/>
    <w:rsid w:val="00077060"/>
    <w:rsid w:val="000772E2"/>
    <w:rsid w:val="0007749C"/>
    <w:rsid w:val="000777AE"/>
    <w:rsid w:val="000777E4"/>
    <w:rsid w:val="000779D9"/>
    <w:rsid w:val="000779EA"/>
    <w:rsid w:val="00077B46"/>
    <w:rsid w:val="00077FF9"/>
    <w:rsid w:val="000808FC"/>
    <w:rsid w:val="00080A0A"/>
    <w:rsid w:val="00080C4C"/>
    <w:rsid w:val="000814D0"/>
    <w:rsid w:val="0008169E"/>
    <w:rsid w:val="000819D1"/>
    <w:rsid w:val="00081ACE"/>
    <w:rsid w:val="00081B34"/>
    <w:rsid w:val="00081D8E"/>
    <w:rsid w:val="00081DCA"/>
    <w:rsid w:val="00081E82"/>
    <w:rsid w:val="000822DE"/>
    <w:rsid w:val="000824EE"/>
    <w:rsid w:val="00082613"/>
    <w:rsid w:val="0008358F"/>
    <w:rsid w:val="00083BEF"/>
    <w:rsid w:val="00083D15"/>
    <w:rsid w:val="00083FBF"/>
    <w:rsid w:val="0008440A"/>
    <w:rsid w:val="0008502F"/>
    <w:rsid w:val="000852E7"/>
    <w:rsid w:val="00085756"/>
    <w:rsid w:val="000857D7"/>
    <w:rsid w:val="000857E5"/>
    <w:rsid w:val="0008590E"/>
    <w:rsid w:val="0008594F"/>
    <w:rsid w:val="00085CAF"/>
    <w:rsid w:val="00085FE3"/>
    <w:rsid w:val="000862E6"/>
    <w:rsid w:val="000869BD"/>
    <w:rsid w:val="00086E08"/>
    <w:rsid w:val="00086F74"/>
    <w:rsid w:val="0008717B"/>
    <w:rsid w:val="00087BE5"/>
    <w:rsid w:val="00087CF8"/>
    <w:rsid w:val="00090225"/>
    <w:rsid w:val="00090598"/>
    <w:rsid w:val="00090793"/>
    <w:rsid w:val="0009084E"/>
    <w:rsid w:val="000909B2"/>
    <w:rsid w:val="00090F09"/>
    <w:rsid w:val="00090F4D"/>
    <w:rsid w:val="00091475"/>
    <w:rsid w:val="00091F6B"/>
    <w:rsid w:val="00092675"/>
    <w:rsid w:val="00092989"/>
    <w:rsid w:val="00092ED6"/>
    <w:rsid w:val="000936DA"/>
    <w:rsid w:val="0009406E"/>
    <w:rsid w:val="00094402"/>
    <w:rsid w:val="000944DF"/>
    <w:rsid w:val="000945B0"/>
    <w:rsid w:val="00094E39"/>
    <w:rsid w:val="00094FA8"/>
    <w:rsid w:val="000956AE"/>
    <w:rsid w:val="0009594D"/>
    <w:rsid w:val="00096032"/>
    <w:rsid w:val="00096454"/>
    <w:rsid w:val="000966E3"/>
    <w:rsid w:val="00096757"/>
    <w:rsid w:val="00096C62"/>
    <w:rsid w:val="0009736D"/>
    <w:rsid w:val="00097469"/>
    <w:rsid w:val="00097BC9"/>
    <w:rsid w:val="000A0499"/>
    <w:rsid w:val="000A0525"/>
    <w:rsid w:val="000A0DC7"/>
    <w:rsid w:val="000A102A"/>
    <w:rsid w:val="000A171A"/>
    <w:rsid w:val="000A177B"/>
    <w:rsid w:val="000A1C5F"/>
    <w:rsid w:val="000A1F96"/>
    <w:rsid w:val="000A228D"/>
    <w:rsid w:val="000A2905"/>
    <w:rsid w:val="000A38B5"/>
    <w:rsid w:val="000A3DE8"/>
    <w:rsid w:val="000A47A8"/>
    <w:rsid w:val="000A577A"/>
    <w:rsid w:val="000A5CFF"/>
    <w:rsid w:val="000A6547"/>
    <w:rsid w:val="000A69AA"/>
    <w:rsid w:val="000A6AD9"/>
    <w:rsid w:val="000A6C00"/>
    <w:rsid w:val="000A71D3"/>
    <w:rsid w:val="000A7A69"/>
    <w:rsid w:val="000A7EC2"/>
    <w:rsid w:val="000A7FC5"/>
    <w:rsid w:val="000B0188"/>
    <w:rsid w:val="000B06EA"/>
    <w:rsid w:val="000B1815"/>
    <w:rsid w:val="000B27C2"/>
    <w:rsid w:val="000B2877"/>
    <w:rsid w:val="000B28B8"/>
    <w:rsid w:val="000B2E5D"/>
    <w:rsid w:val="000B3280"/>
    <w:rsid w:val="000B33E7"/>
    <w:rsid w:val="000B38C9"/>
    <w:rsid w:val="000B3C0C"/>
    <w:rsid w:val="000B3D71"/>
    <w:rsid w:val="000B4FC4"/>
    <w:rsid w:val="000B5089"/>
    <w:rsid w:val="000B52F5"/>
    <w:rsid w:val="000B54F5"/>
    <w:rsid w:val="000B58A7"/>
    <w:rsid w:val="000B58E3"/>
    <w:rsid w:val="000B5E72"/>
    <w:rsid w:val="000B674B"/>
    <w:rsid w:val="000B6853"/>
    <w:rsid w:val="000B6973"/>
    <w:rsid w:val="000B69FC"/>
    <w:rsid w:val="000B6D67"/>
    <w:rsid w:val="000B6E1D"/>
    <w:rsid w:val="000B6E2A"/>
    <w:rsid w:val="000B6EDF"/>
    <w:rsid w:val="000B712B"/>
    <w:rsid w:val="000B721A"/>
    <w:rsid w:val="000B799D"/>
    <w:rsid w:val="000C02AF"/>
    <w:rsid w:val="000C05C6"/>
    <w:rsid w:val="000C0CAB"/>
    <w:rsid w:val="000C11D4"/>
    <w:rsid w:val="000C1655"/>
    <w:rsid w:val="000C180B"/>
    <w:rsid w:val="000C271C"/>
    <w:rsid w:val="000C2CFC"/>
    <w:rsid w:val="000C2D42"/>
    <w:rsid w:val="000C3021"/>
    <w:rsid w:val="000C327C"/>
    <w:rsid w:val="000C3A6B"/>
    <w:rsid w:val="000C3C67"/>
    <w:rsid w:val="000C4061"/>
    <w:rsid w:val="000C472D"/>
    <w:rsid w:val="000C475D"/>
    <w:rsid w:val="000C4945"/>
    <w:rsid w:val="000C4A3A"/>
    <w:rsid w:val="000C4B7C"/>
    <w:rsid w:val="000C4D05"/>
    <w:rsid w:val="000C51CA"/>
    <w:rsid w:val="000C523E"/>
    <w:rsid w:val="000C547F"/>
    <w:rsid w:val="000C5A8B"/>
    <w:rsid w:val="000C5BB3"/>
    <w:rsid w:val="000C5BFC"/>
    <w:rsid w:val="000C5EF9"/>
    <w:rsid w:val="000C6555"/>
    <w:rsid w:val="000C6747"/>
    <w:rsid w:val="000C6EDE"/>
    <w:rsid w:val="000C6FB4"/>
    <w:rsid w:val="000C710C"/>
    <w:rsid w:val="000C7498"/>
    <w:rsid w:val="000C74C2"/>
    <w:rsid w:val="000C75FC"/>
    <w:rsid w:val="000C7836"/>
    <w:rsid w:val="000C787F"/>
    <w:rsid w:val="000C7ADB"/>
    <w:rsid w:val="000D01A9"/>
    <w:rsid w:val="000D03B8"/>
    <w:rsid w:val="000D03CB"/>
    <w:rsid w:val="000D07FF"/>
    <w:rsid w:val="000D0A7B"/>
    <w:rsid w:val="000D109E"/>
    <w:rsid w:val="000D1521"/>
    <w:rsid w:val="000D1591"/>
    <w:rsid w:val="000D17D9"/>
    <w:rsid w:val="000D1C5D"/>
    <w:rsid w:val="000D1C6A"/>
    <w:rsid w:val="000D1D6D"/>
    <w:rsid w:val="000D2034"/>
    <w:rsid w:val="000D2136"/>
    <w:rsid w:val="000D2F4F"/>
    <w:rsid w:val="000D3A6F"/>
    <w:rsid w:val="000D3CAB"/>
    <w:rsid w:val="000D415B"/>
    <w:rsid w:val="000D42A4"/>
    <w:rsid w:val="000D4F44"/>
    <w:rsid w:val="000D52F7"/>
    <w:rsid w:val="000D53D8"/>
    <w:rsid w:val="000D542B"/>
    <w:rsid w:val="000D5B3D"/>
    <w:rsid w:val="000D6297"/>
    <w:rsid w:val="000D631F"/>
    <w:rsid w:val="000D6690"/>
    <w:rsid w:val="000D6880"/>
    <w:rsid w:val="000D68FA"/>
    <w:rsid w:val="000D6CB2"/>
    <w:rsid w:val="000D7068"/>
    <w:rsid w:val="000D70C8"/>
    <w:rsid w:val="000D7193"/>
    <w:rsid w:val="000D747E"/>
    <w:rsid w:val="000D7824"/>
    <w:rsid w:val="000D7AC1"/>
    <w:rsid w:val="000D7CEF"/>
    <w:rsid w:val="000E03CD"/>
    <w:rsid w:val="000E1B6D"/>
    <w:rsid w:val="000E2099"/>
    <w:rsid w:val="000E2197"/>
    <w:rsid w:val="000E221B"/>
    <w:rsid w:val="000E25B1"/>
    <w:rsid w:val="000E2B8A"/>
    <w:rsid w:val="000E2D9D"/>
    <w:rsid w:val="000E2F2E"/>
    <w:rsid w:val="000E2FFE"/>
    <w:rsid w:val="000E3124"/>
    <w:rsid w:val="000E3516"/>
    <w:rsid w:val="000E367B"/>
    <w:rsid w:val="000E38F2"/>
    <w:rsid w:val="000E3D16"/>
    <w:rsid w:val="000E407A"/>
    <w:rsid w:val="000E4581"/>
    <w:rsid w:val="000E45BE"/>
    <w:rsid w:val="000E46F9"/>
    <w:rsid w:val="000E4769"/>
    <w:rsid w:val="000E4B50"/>
    <w:rsid w:val="000E4B8F"/>
    <w:rsid w:val="000E4B93"/>
    <w:rsid w:val="000E4D59"/>
    <w:rsid w:val="000E548D"/>
    <w:rsid w:val="000E55CB"/>
    <w:rsid w:val="000E5C6D"/>
    <w:rsid w:val="000E5DE2"/>
    <w:rsid w:val="000E6630"/>
    <w:rsid w:val="000E6BB0"/>
    <w:rsid w:val="000E7054"/>
    <w:rsid w:val="000E76A5"/>
    <w:rsid w:val="000E79CC"/>
    <w:rsid w:val="000E79DC"/>
    <w:rsid w:val="000E7B99"/>
    <w:rsid w:val="000F06C7"/>
    <w:rsid w:val="000F187F"/>
    <w:rsid w:val="000F1C7D"/>
    <w:rsid w:val="000F1E27"/>
    <w:rsid w:val="000F2451"/>
    <w:rsid w:val="000F25EB"/>
    <w:rsid w:val="000F2644"/>
    <w:rsid w:val="000F2AF2"/>
    <w:rsid w:val="000F2CE9"/>
    <w:rsid w:val="000F2F4F"/>
    <w:rsid w:val="000F3315"/>
    <w:rsid w:val="000F386C"/>
    <w:rsid w:val="000F3A95"/>
    <w:rsid w:val="000F3E71"/>
    <w:rsid w:val="000F3F74"/>
    <w:rsid w:val="000F40B8"/>
    <w:rsid w:val="000F47D0"/>
    <w:rsid w:val="000F4E6F"/>
    <w:rsid w:val="000F4EF1"/>
    <w:rsid w:val="000F5013"/>
    <w:rsid w:val="000F592D"/>
    <w:rsid w:val="000F5AC7"/>
    <w:rsid w:val="000F5BBF"/>
    <w:rsid w:val="000F61F9"/>
    <w:rsid w:val="000F6A53"/>
    <w:rsid w:val="000F6BFE"/>
    <w:rsid w:val="000F6C2F"/>
    <w:rsid w:val="000F6C79"/>
    <w:rsid w:val="000F755E"/>
    <w:rsid w:val="001000AF"/>
    <w:rsid w:val="001001AC"/>
    <w:rsid w:val="001001AE"/>
    <w:rsid w:val="0010071A"/>
    <w:rsid w:val="001007DE"/>
    <w:rsid w:val="0010135B"/>
    <w:rsid w:val="001015F8"/>
    <w:rsid w:val="00101AB4"/>
    <w:rsid w:val="00101ED8"/>
    <w:rsid w:val="00102E1E"/>
    <w:rsid w:val="0010306E"/>
    <w:rsid w:val="00103632"/>
    <w:rsid w:val="00103C16"/>
    <w:rsid w:val="001041C7"/>
    <w:rsid w:val="00104718"/>
    <w:rsid w:val="00104D49"/>
    <w:rsid w:val="0010507D"/>
    <w:rsid w:val="001050EB"/>
    <w:rsid w:val="00105207"/>
    <w:rsid w:val="00105212"/>
    <w:rsid w:val="00105406"/>
    <w:rsid w:val="001055D2"/>
    <w:rsid w:val="00105684"/>
    <w:rsid w:val="00105C89"/>
    <w:rsid w:val="00105D70"/>
    <w:rsid w:val="00105DE6"/>
    <w:rsid w:val="00105ED8"/>
    <w:rsid w:val="0010629D"/>
    <w:rsid w:val="00106477"/>
    <w:rsid w:val="001064F6"/>
    <w:rsid w:val="001065A3"/>
    <w:rsid w:val="0010672C"/>
    <w:rsid w:val="0010738C"/>
    <w:rsid w:val="00107712"/>
    <w:rsid w:val="00107948"/>
    <w:rsid w:val="00107A9A"/>
    <w:rsid w:val="00107E4C"/>
    <w:rsid w:val="00110193"/>
    <w:rsid w:val="001101DE"/>
    <w:rsid w:val="00110761"/>
    <w:rsid w:val="001109B6"/>
    <w:rsid w:val="00110B49"/>
    <w:rsid w:val="0011151D"/>
    <w:rsid w:val="00111AAE"/>
    <w:rsid w:val="00111BB0"/>
    <w:rsid w:val="00111EC0"/>
    <w:rsid w:val="001123D1"/>
    <w:rsid w:val="00112C06"/>
    <w:rsid w:val="00112D16"/>
    <w:rsid w:val="00112D35"/>
    <w:rsid w:val="00112DBB"/>
    <w:rsid w:val="00113704"/>
    <w:rsid w:val="00114138"/>
    <w:rsid w:val="001146DC"/>
    <w:rsid w:val="00114C13"/>
    <w:rsid w:val="001155C0"/>
    <w:rsid w:val="00115EAA"/>
    <w:rsid w:val="0011601C"/>
    <w:rsid w:val="0011610F"/>
    <w:rsid w:val="0011619C"/>
    <w:rsid w:val="00116433"/>
    <w:rsid w:val="001166DA"/>
    <w:rsid w:val="001169CF"/>
    <w:rsid w:val="00116F06"/>
    <w:rsid w:val="00117E1F"/>
    <w:rsid w:val="001204E3"/>
    <w:rsid w:val="001206A3"/>
    <w:rsid w:val="00120DED"/>
    <w:rsid w:val="00120E39"/>
    <w:rsid w:val="0012136F"/>
    <w:rsid w:val="0012143D"/>
    <w:rsid w:val="0012183A"/>
    <w:rsid w:val="00121C3E"/>
    <w:rsid w:val="00121C89"/>
    <w:rsid w:val="00121D6C"/>
    <w:rsid w:val="00121DFC"/>
    <w:rsid w:val="001221D3"/>
    <w:rsid w:val="00122595"/>
    <w:rsid w:val="00122858"/>
    <w:rsid w:val="00122C10"/>
    <w:rsid w:val="0012302D"/>
    <w:rsid w:val="001237D1"/>
    <w:rsid w:val="001237FB"/>
    <w:rsid w:val="00123CB6"/>
    <w:rsid w:val="00123D65"/>
    <w:rsid w:val="00124037"/>
    <w:rsid w:val="001243D6"/>
    <w:rsid w:val="00124492"/>
    <w:rsid w:val="001244E4"/>
    <w:rsid w:val="001245FE"/>
    <w:rsid w:val="0012460E"/>
    <w:rsid w:val="00124635"/>
    <w:rsid w:val="00124E12"/>
    <w:rsid w:val="00124EF3"/>
    <w:rsid w:val="00124FE7"/>
    <w:rsid w:val="001250A3"/>
    <w:rsid w:val="0012545B"/>
    <w:rsid w:val="001256B6"/>
    <w:rsid w:val="00126197"/>
    <w:rsid w:val="00126652"/>
    <w:rsid w:val="00126A29"/>
    <w:rsid w:val="0012711E"/>
    <w:rsid w:val="00127787"/>
    <w:rsid w:val="00127A93"/>
    <w:rsid w:val="00127DA8"/>
    <w:rsid w:val="001301FD"/>
    <w:rsid w:val="00130328"/>
    <w:rsid w:val="0013088F"/>
    <w:rsid w:val="00130A17"/>
    <w:rsid w:val="00130A99"/>
    <w:rsid w:val="00130AE6"/>
    <w:rsid w:val="00130D2D"/>
    <w:rsid w:val="00130F3E"/>
    <w:rsid w:val="00131518"/>
    <w:rsid w:val="001329B1"/>
    <w:rsid w:val="00132D98"/>
    <w:rsid w:val="00133DC7"/>
    <w:rsid w:val="00133E18"/>
    <w:rsid w:val="00133F2F"/>
    <w:rsid w:val="0013424E"/>
    <w:rsid w:val="0013432A"/>
    <w:rsid w:val="00135011"/>
    <w:rsid w:val="0013516E"/>
    <w:rsid w:val="001353EB"/>
    <w:rsid w:val="00135EEA"/>
    <w:rsid w:val="00135F41"/>
    <w:rsid w:val="001367B8"/>
    <w:rsid w:val="001368F9"/>
    <w:rsid w:val="0013691F"/>
    <w:rsid w:val="00136A8D"/>
    <w:rsid w:val="00136D70"/>
    <w:rsid w:val="00136E5E"/>
    <w:rsid w:val="00137025"/>
    <w:rsid w:val="0013727D"/>
    <w:rsid w:val="001375DD"/>
    <w:rsid w:val="001376F8"/>
    <w:rsid w:val="00137820"/>
    <w:rsid w:val="0013784D"/>
    <w:rsid w:val="00137F65"/>
    <w:rsid w:val="00140396"/>
    <w:rsid w:val="00140617"/>
    <w:rsid w:val="001409F9"/>
    <w:rsid w:val="0014129D"/>
    <w:rsid w:val="00141D5D"/>
    <w:rsid w:val="00141F57"/>
    <w:rsid w:val="001420CC"/>
    <w:rsid w:val="00142104"/>
    <w:rsid w:val="0014244A"/>
    <w:rsid w:val="00142628"/>
    <w:rsid w:val="00142A44"/>
    <w:rsid w:val="00142E1D"/>
    <w:rsid w:val="00143738"/>
    <w:rsid w:val="001438D6"/>
    <w:rsid w:val="00143BA9"/>
    <w:rsid w:val="00144111"/>
    <w:rsid w:val="001441A6"/>
    <w:rsid w:val="0014421B"/>
    <w:rsid w:val="001446CD"/>
    <w:rsid w:val="001448AE"/>
    <w:rsid w:val="00144DB0"/>
    <w:rsid w:val="00145A6F"/>
    <w:rsid w:val="00145BE7"/>
    <w:rsid w:val="00145D7A"/>
    <w:rsid w:val="00146235"/>
    <w:rsid w:val="00146490"/>
    <w:rsid w:val="001465CC"/>
    <w:rsid w:val="001468AC"/>
    <w:rsid w:val="00146BAD"/>
    <w:rsid w:val="0014702D"/>
    <w:rsid w:val="001477F0"/>
    <w:rsid w:val="00147B35"/>
    <w:rsid w:val="00147C53"/>
    <w:rsid w:val="00147E05"/>
    <w:rsid w:val="00147E9E"/>
    <w:rsid w:val="00150622"/>
    <w:rsid w:val="001506EF"/>
    <w:rsid w:val="00150AB3"/>
    <w:rsid w:val="00150EDB"/>
    <w:rsid w:val="00150F99"/>
    <w:rsid w:val="00151026"/>
    <w:rsid w:val="001515D6"/>
    <w:rsid w:val="00151A9D"/>
    <w:rsid w:val="00151AFC"/>
    <w:rsid w:val="00151D17"/>
    <w:rsid w:val="00151D7D"/>
    <w:rsid w:val="001522CD"/>
    <w:rsid w:val="00152630"/>
    <w:rsid w:val="001528C6"/>
    <w:rsid w:val="00152D88"/>
    <w:rsid w:val="00153127"/>
    <w:rsid w:val="0015325C"/>
    <w:rsid w:val="0015331F"/>
    <w:rsid w:val="00153B36"/>
    <w:rsid w:val="00153E40"/>
    <w:rsid w:val="001541AB"/>
    <w:rsid w:val="00154704"/>
    <w:rsid w:val="0015504B"/>
    <w:rsid w:val="00155069"/>
    <w:rsid w:val="00155142"/>
    <w:rsid w:val="0015521A"/>
    <w:rsid w:val="00155238"/>
    <w:rsid w:val="001556E2"/>
    <w:rsid w:val="00155D92"/>
    <w:rsid w:val="00155E3A"/>
    <w:rsid w:val="00155FA8"/>
    <w:rsid w:val="001561F5"/>
    <w:rsid w:val="00156491"/>
    <w:rsid w:val="001564BE"/>
    <w:rsid w:val="00156590"/>
    <w:rsid w:val="00156856"/>
    <w:rsid w:val="00156DC1"/>
    <w:rsid w:val="00157212"/>
    <w:rsid w:val="001575B4"/>
    <w:rsid w:val="001577E3"/>
    <w:rsid w:val="00157A67"/>
    <w:rsid w:val="001600E5"/>
    <w:rsid w:val="0016043E"/>
    <w:rsid w:val="00160BD7"/>
    <w:rsid w:val="00160F99"/>
    <w:rsid w:val="00161BEB"/>
    <w:rsid w:val="00161C3B"/>
    <w:rsid w:val="00161FB3"/>
    <w:rsid w:val="0016311A"/>
    <w:rsid w:val="00163287"/>
    <w:rsid w:val="001639D6"/>
    <w:rsid w:val="00163D55"/>
    <w:rsid w:val="00164333"/>
    <w:rsid w:val="00164347"/>
    <w:rsid w:val="0016448B"/>
    <w:rsid w:val="001646E6"/>
    <w:rsid w:val="0016473B"/>
    <w:rsid w:val="00164962"/>
    <w:rsid w:val="00165492"/>
    <w:rsid w:val="00165A5D"/>
    <w:rsid w:val="00165E0E"/>
    <w:rsid w:val="00166034"/>
    <w:rsid w:val="0016626F"/>
    <w:rsid w:val="001663A6"/>
    <w:rsid w:val="0016676B"/>
    <w:rsid w:val="0016680A"/>
    <w:rsid w:val="00166DEC"/>
    <w:rsid w:val="00166F33"/>
    <w:rsid w:val="0016728E"/>
    <w:rsid w:val="001674A8"/>
    <w:rsid w:val="001679D4"/>
    <w:rsid w:val="00167BCF"/>
    <w:rsid w:val="0017027D"/>
    <w:rsid w:val="001711B7"/>
    <w:rsid w:val="001712BB"/>
    <w:rsid w:val="00171954"/>
    <w:rsid w:val="00171983"/>
    <w:rsid w:val="0017227F"/>
    <w:rsid w:val="00172317"/>
    <w:rsid w:val="001726B1"/>
    <w:rsid w:val="001726D7"/>
    <w:rsid w:val="00172842"/>
    <w:rsid w:val="00172B88"/>
    <w:rsid w:val="00172DA3"/>
    <w:rsid w:val="00172F68"/>
    <w:rsid w:val="0017408E"/>
    <w:rsid w:val="0017415A"/>
    <w:rsid w:val="001743CF"/>
    <w:rsid w:val="001743E6"/>
    <w:rsid w:val="00174466"/>
    <w:rsid w:val="00174578"/>
    <w:rsid w:val="00174672"/>
    <w:rsid w:val="00174874"/>
    <w:rsid w:val="00175103"/>
    <w:rsid w:val="00175C2A"/>
    <w:rsid w:val="00175CA4"/>
    <w:rsid w:val="00175E6D"/>
    <w:rsid w:val="00175EA6"/>
    <w:rsid w:val="00175EEF"/>
    <w:rsid w:val="00175F52"/>
    <w:rsid w:val="001764CD"/>
    <w:rsid w:val="00176531"/>
    <w:rsid w:val="0017699D"/>
    <w:rsid w:val="001769B1"/>
    <w:rsid w:val="001769C6"/>
    <w:rsid w:val="00176DBF"/>
    <w:rsid w:val="00176FDB"/>
    <w:rsid w:val="00177370"/>
    <w:rsid w:val="00177804"/>
    <w:rsid w:val="001802BD"/>
    <w:rsid w:val="00180D61"/>
    <w:rsid w:val="0018109F"/>
    <w:rsid w:val="0018158B"/>
    <w:rsid w:val="001816C6"/>
    <w:rsid w:val="001817A7"/>
    <w:rsid w:val="0018191C"/>
    <w:rsid w:val="00181B70"/>
    <w:rsid w:val="0018213E"/>
    <w:rsid w:val="001821D7"/>
    <w:rsid w:val="00182248"/>
    <w:rsid w:val="00182454"/>
    <w:rsid w:val="001824BF"/>
    <w:rsid w:val="00182988"/>
    <w:rsid w:val="00182D57"/>
    <w:rsid w:val="00183070"/>
    <w:rsid w:val="001832B0"/>
    <w:rsid w:val="00183CC3"/>
    <w:rsid w:val="001843FC"/>
    <w:rsid w:val="00184803"/>
    <w:rsid w:val="00184D1C"/>
    <w:rsid w:val="00184FD5"/>
    <w:rsid w:val="001850F3"/>
    <w:rsid w:val="00185205"/>
    <w:rsid w:val="00185291"/>
    <w:rsid w:val="001857C6"/>
    <w:rsid w:val="00186021"/>
    <w:rsid w:val="00186070"/>
    <w:rsid w:val="001860F5"/>
    <w:rsid w:val="001866E3"/>
    <w:rsid w:val="00186A7B"/>
    <w:rsid w:val="0018710E"/>
    <w:rsid w:val="0018744A"/>
    <w:rsid w:val="00187591"/>
    <w:rsid w:val="00187E04"/>
    <w:rsid w:val="00190578"/>
    <w:rsid w:val="0019067A"/>
    <w:rsid w:val="00190940"/>
    <w:rsid w:val="00190A9D"/>
    <w:rsid w:val="00191505"/>
    <w:rsid w:val="0019156A"/>
    <w:rsid w:val="00191760"/>
    <w:rsid w:val="0019177F"/>
    <w:rsid w:val="0019180A"/>
    <w:rsid w:val="0019202B"/>
    <w:rsid w:val="00193319"/>
    <w:rsid w:val="00193521"/>
    <w:rsid w:val="0019399F"/>
    <w:rsid w:val="00194010"/>
    <w:rsid w:val="0019438F"/>
    <w:rsid w:val="0019479B"/>
    <w:rsid w:val="001951BC"/>
    <w:rsid w:val="0019528D"/>
    <w:rsid w:val="001954A9"/>
    <w:rsid w:val="00195940"/>
    <w:rsid w:val="00195B00"/>
    <w:rsid w:val="00195B81"/>
    <w:rsid w:val="00196956"/>
    <w:rsid w:val="00197058"/>
    <w:rsid w:val="00197484"/>
    <w:rsid w:val="0019767A"/>
    <w:rsid w:val="0019769B"/>
    <w:rsid w:val="001978FD"/>
    <w:rsid w:val="00197B27"/>
    <w:rsid w:val="00197C8B"/>
    <w:rsid w:val="001A0003"/>
    <w:rsid w:val="001A0A54"/>
    <w:rsid w:val="001A1794"/>
    <w:rsid w:val="001A2DE6"/>
    <w:rsid w:val="001A35C6"/>
    <w:rsid w:val="001A36A3"/>
    <w:rsid w:val="001A3724"/>
    <w:rsid w:val="001A3ECF"/>
    <w:rsid w:val="001A3F3C"/>
    <w:rsid w:val="001A3F3D"/>
    <w:rsid w:val="001A4233"/>
    <w:rsid w:val="001A43CF"/>
    <w:rsid w:val="001A43DD"/>
    <w:rsid w:val="001A4425"/>
    <w:rsid w:val="001A4B9E"/>
    <w:rsid w:val="001A4CCA"/>
    <w:rsid w:val="001A4E65"/>
    <w:rsid w:val="001A4FD0"/>
    <w:rsid w:val="001A52CD"/>
    <w:rsid w:val="001A534D"/>
    <w:rsid w:val="001A5D9E"/>
    <w:rsid w:val="001A5E07"/>
    <w:rsid w:val="001A5E1C"/>
    <w:rsid w:val="001A5E56"/>
    <w:rsid w:val="001A626F"/>
    <w:rsid w:val="001A627F"/>
    <w:rsid w:val="001A657E"/>
    <w:rsid w:val="001A65F0"/>
    <w:rsid w:val="001A68FB"/>
    <w:rsid w:val="001A6A37"/>
    <w:rsid w:val="001A6CA3"/>
    <w:rsid w:val="001A6DD8"/>
    <w:rsid w:val="001A6EDA"/>
    <w:rsid w:val="001A6F5A"/>
    <w:rsid w:val="001A735E"/>
    <w:rsid w:val="001A75A9"/>
    <w:rsid w:val="001A7C56"/>
    <w:rsid w:val="001A7ECB"/>
    <w:rsid w:val="001A7FC5"/>
    <w:rsid w:val="001B0568"/>
    <w:rsid w:val="001B11AA"/>
    <w:rsid w:val="001B1784"/>
    <w:rsid w:val="001B1926"/>
    <w:rsid w:val="001B1ADF"/>
    <w:rsid w:val="001B2213"/>
    <w:rsid w:val="001B2392"/>
    <w:rsid w:val="001B2701"/>
    <w:rsid w:val="001B29F0"/>
    <w:rsid w:val="001B2AD3"/>
    <w:rsid w:val="001B2C8C"/>
    <w:rsid w:val="001B3317"/>
    <w:rsid w:val="001B3971"/>
    <w:rsid w:val="001B4FAE"/>
    <w:rsid w:val="001B517B"/>
    <w:rsid w:val="001B6462"/>
    <w:rsid w:val="001B6A81"/>
    <w:rsid w:val="001B7147"/>
    <w:rsid w:val="001B74BF"/>
    <w:rsid w:val="001B7A3B"/>
    <w:rsid w:val="001B7A9F"/>
    <w:rsid w:val="001B7AFD"/>
    <w:rsid w:val="001C00F2"/>
    <w:rsid w:val="001C043B"/>
    <w:rsid w:val="001C07EC"/>
    <w:rsid w:val="001C0B91"/>
    <w:rsid w:val="001C0E19"/>
    <w:rsid w:val="001C14E8"/>
    <w:rsid w:val="001C1A8C"/>
    <w:rsid w:val="001C1BC9"/>
    <w:rsid w:val="001C1D00"/>
    <w:rsid w:val="001C1E35"/>
    <w:rsid w:val="001C2135"/>
    <w:rsid w:val="001C2545"/>
    <w:rsid w:val="001C2ACE"/>
    <w:rsid w:val="001C2B2C"/>
    <w:rsid w:val="001C2C9B"/>
    <w:rsid w:val="001C3053"/>
    <w:rsid w:val="001C3235"/>
    <w:rsid w:val="001C3236"/>
    <w:rsid w:val="001C3295"/>
    <w:rsid w:val="001C367D"/>
    <w:rsid w:val="001C38DA"/>
    <w:rsid w:val="001C39AC"/>
    <w:rsid w:val="001C3C49"/>
    <w:rsid w:val="001C402B"/>
    <w:rsid w:val="001C4396"/>
    <w:rsid w:val="001C4F3B"/>
    <w:rsid w:val="001C523E"/>
    <w:rsid w:val="001C5C02"/>
    <w:rsid w:val="001C5F19"/>
    <w:rsid w:val="001C60FE"/>
    <w:rsid w:val="001C6415"/>
    <w:rsid w:val="001C668B"/>
    <w:rsid w:val="001C683B"/>
    <w:rsid w:val="001C6E4F"/>
    <w:rsid w:val="001C709E"/>
    <w:rsid w:val="001C7418"/>
    <w:rsid w:val="001D0245"/>
    <w:rsid w:val="001D0265"/>
    <w:rsid w:val="001D03A4"/>
    <w:rsid w:val="001D0A78"/>
    <w:rsid w:val="001D0E40"/>
    <w:rsid w:val="001D1067"/>
    <w:rsid w:val="001D171A"/>
    <w:rsid w:val="001D25A2"/>
    <w:rsid w:val="001D288C"/>
    <w:rsid w:val="001D29A2"/>
    <w:rsid w:val="001D2D84"/>
    <w:rsid w:val="001D3134"/>
    <w:rsid w:val="001D3198"/>
    <w:rsid w:val="001D3954"/>
    <w:rsid w:val="001D3BAB"/>
    <w:rsid w:val="001D3F92"/>
    <w:rsid w:val="001D4667"/>
    <w:rsid w:val="001D4E50"/>
    <w:rsid w:val="001D54D5"/>
    <w:rsid w:val="001D5854"/>
    <w:rsid w:val="001D63D9"/>
    <w:rsid w:val="001D66A6"/>
    <w:rsid w:val="001D6B06"/>
    <w:rsid w:val="001D6D38"/>
    <w:rsid w:val="001D6D79"/>
    <w:rsid w:val="001D74BE"/>
    <w:rsid w:val="001D75CD"/>
    <w:rsid w:val="001D77D2"/>
    <w:rsid w:val="001D7DDD"/>
    <w:rsid w:val="001E0070"/>
    <w:rsid w:val="001E0227"/>
    <w:rsid w:val="001E0F2A"/>
    <w:rsid w:val="001E11B6"/>
    <w:rsid w:val="001E1396"/>
    <w:rsid w:val="001E14D7"/>
    <w:rsid w:val="001E17D5"/>
    <w:rsid w:val="001E1946"/>
    <w:rsid w:val="001E1C42"/>
    <w:rsid w:val="001E1CEC"/>
    <w:rsid w:val="001E21E8"/>
    <w:rsid w:val="001E24F6"/>
    <w:rsid w:val="001E27E1"/>
    <w:rsid w:val="001E2FC5"/>
    <w:rsid w:val="001E315B"/>
    <w:rsid w:val="001E3184"/>
    <w:rsid w:val="001E335E"/>
    <w:rsid w:val="001E345D"/>
    <w:rsid w:val="001E44AF"/>
    <w:rsid w:val="001E45B4"/>
    <w:rsid w:val="001E4753"/>
    <w:rsid w:val="001E4BFA"/>
    <w:rsid w:val="001E4EED"/>
    <w:rsid w:val="001E50EF"/>
    <w:rsid w:val="001E519D"/>
    <w:rsid w:val="001E5A91"/>
    <w:rsid w:val="001E5CCE"/>
    <w:rsid w:val="001E5D69"/>
    <w:rsid w:val="001E613B"/>
    <w:rsid w:val="001E6A59"/>
    <w:rsid w:val="001E73C6"/>
    <w:rsid w:val="001E7783"/>
    <w:rsid w:val="001E7A3A"/>
    <w:rsid w:val="001F05C2"/>
    <w:rsid w:val="001F0931"/>
    <w:rsid w:val="001F0D63"/>
    <w:rsid w:val="001F0F91"/>
    <w:rsid w:val="001F11E2"/>
    <w:rsid w:val="001F134F"/>
    <w:rsid w:val="001F137D"/>
    <w:rsid w:val="001F15C7"/>
    <w:rsid w:val="001F1764"/>
    <w:rsid w:val="001F1799"/>
    <w:rsid w:val="001F1CD8"/>
    <w:rsid w:val="001F201D"/>
    <w:rsid w:val="001F2BA2"/>
    <w:rsid w:val="001F3264"/>
    <w:rsid w:val="001F3CBC"/>
    <w:rsid w:val="001F3D80"/>
    <w:rsid w:val="001F47F8"/>
    <w:rsid w:val="001F4B96"/>
    <w:rsid w:val="001F4D53"/>
    <w:rsid w:val="001F4F31"/>
    <w:rsid w:val="001F546C"/>
    <w:rsid w:val="001F5568"/>
    <w:rsid w:val="001F56A4"/>
    <w:rsid w:val="001F5A69"/>
    <w:rsid w:val="001F5B83"/>
    <w:rsid w:val="001F5C50"/>
    <w:rsid w:val="001F6357"/>
    <w:rsid w:val="001F64D0"/>
    <w:rsid w:val="001F6513"/>
    <w:rsid w:val="001F6A62"/>
    <w:rsid w:val="001F727D"/>
    <w:rsid w:val="001F7BC0"/>
    <w:rsid w:val="001F7CA9"/>
    <w:rsid w:val="00200969"/>
    <w:rsid w:val="00200DA2"/>
    <w:rsid w:val="00201404"/>
    <w:rsid w:val="0020163B"/>
    <w:rsid w:val="00201891"/>
    <w:rsid w:val="0020189C"/>
    <w:rsid w:val="002022DF"/>
    <w:rsid w:val="00202763"/>
    <w:rsid w:val="002028A7"/>
    <w:rsid w:val="00202C80"/>
    <w:rsid w:val="00203114"/>
    <w:rsid w:val="00203185"/>
    <w:rsid w:val="0020331B"/>
    <w:rsid w:val="0020344B"/>
    <w:rsid w:val="0020385E"/>
    <w:rsid w:val="00203928"/>
    <w:rsid w:val="0020451A"/>
    <w:rsid w:val="002048F1"/>
    <w:rsid w:val="00204ECD"/>
    <w:rsid w:val="002050C4"/>
    <w:rsid w:val="00205127"/>
    <w:rsid w:val="002052AD"/>
    <w:rsid w:val="00205508"/>
    <w:rsid w:val="00205725"/>
    <w:rsid w:val="0020588B"/>
    <w:rsid w:val="0020603D"/>
    <w:rsid w:val="0020645F"/>
    <w:rsid w:val="002069BA"/>
    <w:rsid w:val="00206FB5"/>
    <w:rsid w:val="002078D2"/>
    <w:rsid w:val="002078EC"/>
    <w:rsid w:val="0020797B"/>
    <w:rsid w:val="00207A7D"/>
    <w:rsid w:val="00207FF5"/>
    <w:rsid w:val="00210D97"/>
    <w:rsid w:val="00210DE9"/>
    <w:rsid w:val="002110F7"/>
    <w:rsid w:val="0021137B"/>
    <w:rsid w:val="00211632"/>
    <w:rsid w:val="00211D38"/>
    <w:rsid w:val="00212218"/>
    <w:rsid w:val="002123FE"/>
    <w:rsid w:val="00212AF9"/>
    <w:rsid w:val="00213225"/>
    <w:rsid w:val="00213471"/>
    <w:rsid w:val="002134D1"/>
    <w:rsid w:val="00213C18"/>
    <w:rsid w:val="00213E41"/>
    <w:rsid w:val="002147C7"/>
    <w:rsid w:val="00214A2D"/>
    <w:rsid w:val="00214D1A"/>
    <w:rsid w:val="00214FCE"/>
    <w:rsid w:val="002154AC"/>
    <w:rsid w:val="002158C1"/>
    <w:rsid w:val="00215E14"/>
    <w:rsid w:val="002168D1"/>
    <w:rsid w:val="00216C61"/>
    <w:rsid w:val="00216F61"/>
    <w:rsid w:val="00217183"/>
    <w:rsid w:val="0021798E"/>
    <w:rsid w:val="002200D2"/>
    <w:rsid w:val="00220181"/>
    <w:rsid w:val="00220247"/>
    <w:rsid w:val="00220293"/>
    <w:rsid w:val="0022047E"/>
    <w:rsid w:val="002204DB"/>
    <w:rsid w:val="002208C6"/>
    <w:rsid w:val="002210D3"/>
    <w:rsid w:val="00221437"/>
    <w:rsid w:val="002214C4"/>
    <w:rsid w:val="0022150C"/>
    <w:rsid w:val="00221694"/>
    <w:rsid w:val="0022184C"/>
    <w:rsid w:val="00221C15"/>
    <w:rsid w:val="002222E8"/>
    <w:rsid w:val="002223DA"/>
    <w:rsid w:val="00222878"/>
    <w:rsid w:val="0022299A"/>
    <w:rsid w:val="00222B37"/>
    <w:rsid w:val="00223203"/>
    <w:rsid w:val="0022332A"/>
    <w:rsid w:val="00223402"/>
    <w:rsid w:val="00223A11"/>
    <w:rsid w:val="00223A7C"/>
    <w:rsid w:val="00223C66"/>
    <w:rsid w:val="00223CBF"/>
    <w:rsid w:val="00223D3E"/>
    <w:rsid w:val="0022403C"/>
    <w:rsid w:val="002240E3"/>
    <w:rsid w:val="002243EA"/>
    <w:rsid w:val="00225164"/>
    <w:rsid w:val="0022528A"/>
    <w:rsid w:val="002253DD"/>
    <w:rsid w:val="002258E3"/>
    <w:rsid w:val="002259F3"/>
    <w:rsid w:val="00225BDC"/>
    <w:rsid w:val="00225FE4"/>
    <w:rsid w:val="0022605A"/>
    <w:rsid w:val="00226240"/>
    <w:rsid w:val="00226306"/>
    <w:rsid w:val="0022654C"/>
    <w:rsid w:val="0022659E"/>
    <w:rsid w:val="0022690F"/>
    <w:rsid w:val="00226DA0"/>
    <w:rsid w:val="002271C4"/>
    <w:rsid w:val="002272B3"/>
    <w:rsid w:val="00227464"/>
    <w:rsid w:val="00227865"/>
    <w:rsid w:val="0022786E"/>
    <w:rsid w:val="00227ACA"/>
    <w:rsid w:val="00227EA0"/>
    <w:rsid w:val="0023038B"/>
    <w:rsid w:val="002308DD"/>
    <w:rsid w:val="00230A35"/>
    <w:rsid w:val="002314F2"/>
    <w:rsid w:val="00231ECE"/>
    <w:rsid w:val="00231F2D"/>
    <w:rsid w:val="00232897"/>
    <w:rsid w:val="00232AB5"/>
    <w:rsid w:val="00232C6D"/>
    <w:rsid w:val="00232F23"/>
    <w:rsid w:val="00233087"/>
    <w:rsid w:val="00233095"/>
    <w:rsid w:val="00233CAB"/>
    <w:rsid w:val="00233E64"/>
    <w:rsid w:val="00233FA3"/>
    <w:rsid w:val="002342F0"/>
    <w:rsid w:val="002345CB"/>
    <w:rsid w:val="002346A3"/>
    <w:rsid w:val="0023491D"/>
    <w:rsid w:val="00234D04"/>
    <w:rsid w:val="002351CE"/>
    <w:rsid w:val="00235243"/>
    <w:rsid w:val="00235A47"/>
    <w:rsid w:val="002360A6"/>
    <w:rsid w:val="002371B1"/>
    <w:rsid w:val="002371B3"/>
    <w:rsid w:val="0023740A"/>
    <w:rsid w:val="00237673"/>
    <w:rsid w:val="00237753"/>
    <w:rsid w:val="002403DA"/>
    <w:rsid w:val="002406C0"/>
    <w:rsid w:val="00240A57"/>
    <w:rsid w:val="00240C1D"/>
    <w:rsid w:val="00240D68"/>
    <w:rsid w:val="002410B8"/>
    <w:rsid w:val="002413DC"/>
    <w:rsid w:val="002417B8"/>
    <w:rsid w:val="0024184A"/>
    <w:rsid w:val="002419D0"/>
    <w:rsid w:val="00242225"/>
    <w:rsid w:val="002425FC"/>
    <w:rsid w:val="002429D1"/>
    <w:rsid w:val="00242EC0"/>
    <w:rsid w:val="00243172"/>
    <w:rsid w:val="00243B3D"/>
    <w:rsid w:val="00243CD2"/>
    <w:rsid w:val="00244270"/>
    <w:rsid w:val="00244446"/>
    <w:rsid w:val="002444B3"/>
    <w:rsid w:val="002444FC"/>
    <w:rsid w:val="00244E5A"/>
    <w:rsid w:val="00245317"/>
    <w:rsid w:val="0024556C"/>
    <w:rsid w:val="00245C17"/>
    <w:rsid w:val="00245C19"/>
    <w:rsid w:val="00245F4A"/>
    <w:rsid w:val="00246119"/>
    <w:rsid w:val="0024616C"/>
    <w:rsid w:val="00246364"/>
    <w:rsid w:val="002465B3"/>
    <w:rsid w:val="00246A8F"/>
    <w:rsid w:val="00246CBB"/>
    <w:rsid w:val="00247419"/>
    <w:rsid w:val="00247519"/>
    <w:rsid w:val="00247547"/>
    <w:rsid w:val="002502E0"/>
    <w:rsid w:val="00250714"/>
    <w:rsid w:val="00250C95"/>
    <w:rsid w:val="00251323"/>
    <w:rsid w:val="00251592"/>
    <w:rsid w:val="00252078"/>
    <w:rsid w:val="00252664"/>
    <w:rsid w:val="00252781"/>
    <w:rsid w:val="002527B2"/>
    <w:rsid w:val="00252A52"/>
    <w:rsid w:val="00252AD4"/>
    <w:rsid w:val="0025317A"/>
    <w:rsid w:val="0025327F"/>
    <w:rsid w:val="00253B7A"/>
    <w:rsid w:val="00253CEB"/>
    <w:rsid w:val="00253F56"/>
    <w:rsid w:val="00254209"/>
    <w:rsid w:val="002543C8"/>
    <w:rsid w:val="00254A6D"/>
    <w:rsid w:val="00255BFD"/>
    <w:rsid w:val="00255E5E"/>
    <w:rsid w:val="002562AF"/>
    <w:rsid w:val="00257403"/>
    <w:rsid w:val="0025782A"/>
    <w:rsid w:val="0025784C"/>
    <w:rsid w:val="00257AD8"/>
    <w:rsid w:val="0026044E"/>
    <w:rsid w:val="00260EFC"/>
    <w:rsid w:val="00260FAE"/>
    <w:rsid w:val="00261041"/>
    <w:rsid w:val="00261FB1"/>
    <w:rsid w:val="002620B0"/>
    <w:rsid w:val="00262217"/>
    <w:rsid w:val="0026321C"/>
    <w:rsid w:val="002634F1"/>
    <w:rsid w:val="0026352E"/>
    <w:rsid w:val="00263545"/>
    <w:rsid w:val="00263982"/>
    <w:rsid w:val="00263B76"/>
    <w:rsid w:val="00263F80"/>
    <w:rsid w:val="0026439D"/>
    <w:rsid w:val="0026497B"/>
    <w:rsid w:val="00264A08"/>
    <w:rsid w:val="00264B10"/>
    <w:rsid w:val="00264E47"/>
    <w:rsid w:val="00265477"/>
    <w:rsid w:val="002654ED"/>
    <w:rsid w:val="002658A2"/>
    <w:rsid w:val="00265FEC"/>
    <w:rsid w:val="002660FD"/>
    <w:rsid w:val="002664FC"/>
    <w:rsid w:val="00266A36"/>
    <w:rsid w:val="00266ACF"/>
    <w:rsid w:val="00266CE1"/>
    <w:rsid w:val="00266DC4"/>
    <w:rsid w:val="00267081"/>
    <w:rsid w:val="002670E7"/>
    <w:rsid w:val="002672B5"/>
    <w:rsid w:val="002676B0"/>
    <w:rsid w:val="00267902"/>
    <w:rsid w:val="00267C4A"/>
    <w:rsid w:val="00267DDB"/>
    <w:rsid w:val="00270848"/>
    <w:rsid w:val="00270AB4"/>
    <w:rsid w:val="00270BB2"/>
    <w:rsid w:val="002713B8"/>
    <w:rsid w:val="002717F2"/>
    <w:rsid w:val="00271924"/>
    <w:rsid w:val="00271E86"/>
    <w:rsid w:val="002724BE"/>
    <w:rsid w:val="002726E6"/>
    <w:rsid w:val="0027280F"/>
    <w:rsid w:val="002728AB"/>
    <w:rsid w:val="00272D09"/>
    <w:rsid w:val="00272F63"/>
    <w:rsid w:val="0027353F"/>
    <w:rsid w:val="00274483"/>
    <w:rsid w:val="002749FC"/>
    <w:rsid w:val="002752B5"/>
    <w:rsid w:val="00275608"/>
    <w:rsid w:val="00276182"/>
    <w:rsid w:val="00276438"/>
    <w:rsid w:val="0027698D"/>
    <w:rsid w:val="00276DE0"/>
    <w:rsid w:val="00277014"/>
    <w:rsid w:val="002778AE"/>
    <w:rsid w:val="00277BDA"/>
    <w:rsid w:val="0028015D"/>
    <w:rsid w:val="00280272"/>
    <w:rsid w:val="00280925"/>
    <w:rsid w:val="00280C07"/>
    <w:rsid w:val="0028107F"/>
    <w:rsid w:val="0028145D"/>
    <w:rsid w:val="00281A22"/>
    <w:rsid w:val="00281BA8"/>
    <w:rsid w:val="00281CAD"/>
    <w:rsid w:val="0028207F"/>
    <w:rsid w:val="00282135"/>
    <w:rsid w:val="00282469"/>
    <w:rsid w:val="00282A51"/>
    <w:rsid w:val="00282ABB"/>
    <w:rsid w:val="002830CA"/>
    <w:rsid w:val="002834A8"/>
    <w:rsid w:val="00283568"/>
    <w:rsid w:val="00283A9A"/>
    <w:rsid w:val="00284191"/>
    <w:rsid w:val="002842CA"/>
    <w:rsid w:val="0028460C"/>
    <w:rsid w:val="002853EF"/>
    <w:rsid w:val="002854D0"/>
    <w:rsid w:val="00285F60"/>
    <w:rsid w:val="00286774"/>
    <w:rsid w:val="002868D4"/>
    <w:rsid w:val="00286931"/>
    <w:rsid w:val="00286D68"/>
    <w:rsid w:val="00286FE3"/>
    <w:rsid w:val="00287B13"/>
    <w:rsid w:val="00287C55"/>
    <w:rsid w:val="00287E06"/>
    <w:rsid w:val="00290010"/>
    <w:rsid w:val="002902B2"/>
    <w:rsid w:val="00290A0F"/>
    <w:rsid w:val="00290BA5"/>
    <w:rsid w:val="00290D08"/>
    <w:rsid w:val="0029103E"/>
    <w:rsid w:val="00291062"/>
    <w:rsid w:val="002913A1"/>
    <w:rsid w:val="00291414"/>
    <w:rsid w:val="002914C3"/>
    <w:rsid w:val="0029165D"/>
    <w:rsid w:val="002919A7"/>
    <w:rsid w:val="00291F4E"/>
    <w:rsid w:val="00292333"/>
    <w:rsid w:val="002924B4"/>
    <w:rsid w:val="0029278F"/>
    <w:rsid w:val="00292B31"/>
    <w:rsid w:val="00292FD1"/>
    <w:rsid w:val="0029310F"/>
    <w:rsid w:val="002932E5"/>
    <w:rsid w:val="002933F5"/>
    <w:rsid w:val="002938E8"/>
    <w:rsid w:val="00293E25"/>
    <w:rsid w:val="0029404B"/>
    <w:rsid w:val="0029407F"/>
    <w:rsid w:val="00294197"/>
    <w:rsid w:val="00294304"/>
    <w:rsid w:val="0029449B"/>
    <w:rsid w:val="002947AE"/>
    <w:rsid w:val="00295344"/>
    <w:rsid w:val="00295439"/>
    <w:rsid w:val="0029584C"/>
    <w:rsid w:val="0029655B"/>
    <w:rsid w:val="002967D6"/>
    <w:rsid w:val="00296B1A"/>
    <w:rsid w:val="00296DAD"/>
    <w:rsid w:val="00296E2F"/>
    <w:rsid w:val="0029723C"/>
    <w:rsid w:val="0029783E"/>
    <w:rsid w:val="00297E20"/>
    <w:rsid w:val="00297EBA"/>
    <w:rsid w:val="002A02C0"/>
    <w:rsid w:val="002A02D5"/>
    <w:rsid w:val="002A0604"/>
    <w:rsid w:val="002A0616"/>
    <w:rsid w:val="002A0A69"/>
    <w:rsid w:val="002A0E4D"/>
    <w:rsid w:val="002A0FB0"/>
    <w:rsid w:val="002A1E7B"/>
    <w:rsid w:val="002A22F1"/>
    <w:rsid w:val="002A25B8"/>
    <w:rsid w:val="002A2726"/>
    <w:rsid w:val="002A2753"/>
    <w:rsid w:val="002A2765"/>
    <w:rsid w:val="002A2B32"/>
    <w:rsid w:val="002A3890"/>
    <w:rsid w:val="002A3A30"/>
    <w:rsid w:val="002A3CC3"/>
    <w:rsid w:val="002A4053"/>
    <w:rsid w:val="002A40EB"/>
    <w:rsid w:val="002A4579"/>
    <w:rsid w:val="002A46DC"/>
    <w:rsid w:val="002A4AD2"/>
    <w:rsid w:val="002A5444"/>
    <w:rsid w:val="002A597E"/>
    <w:rsid w:val="002A5BF3"/>
    <w:rsid w:val="002A61A2"/>
    <w:rsid w:val="002A6A5D"/>
    <w:rsid w:val="002A6B16"/>
    <w:rsid w:val="002A6DB1"/>
    <w:rsid w:val="002A6E81"/>
    <w:rsid w:val="002A7202"/>
    <w:rsid w:val="002A791D"/>
    <w:rsid w:val="002B0285"/>
    <w:rsid w:val="002B0499"/>
    <w:rsid w:val="002B0730"/>
    <w:rsid w:val="002B07CE"/>
    <w:rsid w:val="002B0CAF"/>
    <w:rsid w:val="002B0F9F"/>
    <w:rsid w:val="002B1DC9"/>
    <w:rsid w:val="002B2065"/>
    <w:rsid w:val="002B238D"/>
    <w:rsid w:val="002B31DD"/>
    <w:rsid w:val="002B3590"/>
    <w:rsid w:val="002B3818"/>
    <w:rsid w:val="002B38AA"/>
    <w:rsid w:val="002B40EF"/>
    <w:rsid w:val="002B48BF"/>
    <w:rsid w:val="002B492D"/>
    <w:rsid w:val="002B492F"/>
    <w:rsid w:val="002B4A85"/>
    <w:rsid w:val="002B4B21"/>
    <w:rsid w:val="002B5005"/>
    <w:rsid w:val="002B5081"/>
    <w:rsid w:val="002B5307"/>
    <w:rsid w:val="002B5D83"/>
    <w:rsid w:val="002B6599"/>
    <w:rsid w:val="002B68CB"/>
    <w:rsid w:val="002B6A1F"/>
    <w:rsid w:val="002B6F12"/>
    <w:rsid w:val="002B70F5"/>
    <w:rsid w:val="002B7E85"/>
    <w:rsid w:val="002C0F39"/>
    <w:rsid w:val="002C0F8E"/>
    <w:rsid w:val="002C1F25"/>
    <w:rsid w:val="002C1F78"/>
    <w:rsid w:val="002C23F1"/>
    <w:rsid w:val="002C23F4"/>
    <w:rsid w:val="002C2766"/>
    <w:rsid w:val="002C2DDD"/>
    <w:rsid w:val="002C2FC9"/>
    <w:rsid w:val="002C30B0"/>
    <w:rsid w:val="002C34A9"/>
    <w:rsid w:val="002C35AF"/>
    <w:rsid w:val="002C397E"/>
    <w:rsid w:val="002C3BC2"/>
    <w:rsid w:val="002C3CA4"/>
    <w:rsid w:val="002C3D3E"/>
    <w:rsid w:val="002C3D40"/>
    <w:rsid w:val="002C4060"/>
    <w:rsid w:val="002C4531"/>
    <w:rsid w:val="002C4A42"/>
    <w:rsid w:val="002C4CF6"/>
    <w:rsid w:val="002C51CE"/>
    <w:rsid w:val="002C5804"/>
    <w:rsid w:val="002C5AC7"/>
    <w:rsid w:val="002C6563"/>
    <w:rsid w:val="002C6CFD"/>
    <w:rsid w:val="002C707F"/>
    <w:rsid w:val="002C7A15"/>
    <w:rsid w:val="002D00DF"/>
    <w:rsid w:val="002D04F5"/>
    <w:rsid w:val="002D0A08"/>
    <w:rsid w:val="002D0E09"/>
    <w:rsid w:val="002D1524"/>
    <w:rsid w:val="002D1748"/>
    <w:rsid w:val="002D2072"/>
    <w:rsid w:val="002D2296"/>
    <w:rsid w:val="002D2407"/>
    <w:rsid w:val="002D25D2"/>
    <w:rsid w:val="002D2A39"/>
    <w:rsid w:val="002D2A93"/>
    <w:rsid w:val="002D3909"/>
    <w:rsid w:val="002D398F"/>
    <w:rsid w:val="002D3A92"/>
    <w:rsid w:val="002D3AE4"/>
    <w:rsid w:val="002D3CDC"/>
    <w:rsid w:val="002D3E13"/>
    <w:rsid w:val="002D404F"/>
    <w:rsid w:val="002D466F"/>
    <w:rsid w:val="002D4AB1"/>
    <w:rsid w:val="002D4FAD"/>
    <w:rsid w:val="002D5177"/>
    <w:rsid w:val="002D54AE"/>
    <w:rsid w:val="002D5946"/>
    <w:rsid w:val="002D6050"/>
    <w:rsid w:val="002D6EDA"/>
    <w:rsid w:val="002D6F49"/>
    <w:rsid w:val="002D72C4"/>
    <w:rsid w:val="002D7789"/>
    <w:rsid w:val="002D780A"/>
    <w:rsid w:val="002D7A4A"/>
    <w:rsid w:val="002D7B40"/>
    <w:rsid w:val="002E022E"/>
    <w:rsid w:val="002E07AD"/>
    <w:rsid w:val="002E0B81"/>
    <w:rsid w:val="002E0BEF"/>
    <w:rsid w:val="002E0C3D"/>
    <w:rsid w:val="002E0CB8"/>
    <w:rsid w:val="002E0ED8"/>
    <w:rsid w:val="002E1047"/>
    <w:rsid w:val="002E16AD"/>
    <w:rsid w:val="002E19A6"/>
    <w:rsid w:val="002E1EBE"/>
    <w:rsid w:val="002E247F"/>
    <w:rsid w:val="002E270F"/>
    <w:rsid w:val="002E27A5"/>
    <w:rsid w:val="002E2C66"/>
    <w:rsid w:val="002E2D40"/>
    <w:rsid w:val="002E30B6"/>
    <w:rsid w:val="002E35FD"/>
    <w:rsid w:val="002E3852"/>
    <w:rsid w:val="002E4404"/>
    <w:rsid w:val="002E4C1D"/>
    <w:rsid w:val="002E5458"/>
    <w:rsid w:val="002E5612"/>
    <w:rsid w:val="002E5847"/>
    <w:rsid w:val="002E5AF6"/>
    <w:rsid w:val="002E6058"/>
    <w:rsid w:val="002E61F8"/>
    <w:rsid w:val="002E6222"/>
    <w:rsid w:val="002E6448"/>
    <w:rsid w:val="002E66C3"/>
    <w:rsid w:val="002E6AC4"/>
    <w:rsid w:val="002E6DB4"/>
    <w:rsid w:val="002E73A0"/>
    <w:rsid w:val="002E769F"/>
    <w:rsid w:val="002E7829"/>
    <w:rsid w:val="002E79A7"/>
    <w:rsid w:val="002E7CE7"/>
    <w:rsid w:val="002E7E62"/>
    <w:rsid w:val="002F0328"/>
    <w:rsid w:val="002F096D"/>
    <w:rsid w:val="002F0B57"/>
    <w:rsid w:val="002F0D1E"/>
    <w:rsid w:val="002F105D"/>
    <w:rsid w:val="002F10AB"/>
    <w:rsid w:val="002F10F0"/>
    <w:rsid w:val="002F12A1"/>
    <w:rsid w:val="002F1BEB"/>
    <w:rsid w:val="002F1BFD"/>
    <w:rsid w:val="002F1F2C"/>
    <w:rsid w:val="002F265E"/>
    <w:rsid w:val="002F2851"/>
    <w:rsid w:val="002F2BB2"/>
    <w:rsid w:val="002F2D15"/>
    <w:rsid w:val="002F2F00"/>
    <w:rsid w:val="002F2F8B"/>
    <w:rsid w:val="002F3036"/>
    <w:rsid w:val="002F3AB1"/>
    <w:rsid w:val="002F3AB5"/>
    <w:rsid w:val="002F4195"/>
    <w:rsid w:val="002F420D"/>
    <w:rsid w:val="002F4A6D"/>
    <w:rsid w:val="002F4D0D"/>
    <w:rsid w:val="002F4EAD"/>
    <w:rsid w:val="002F51DD"/>
    <w:rsid w:val="002F52F4"/>
    <w:rsid w:val="002F5465"/>
    <w:rsid w:val="002F57F3"/>
    <w:rsid w:val="002F5CDC"/>
    <w:rsid w:val="002F5D0B"/>
    <w:rsid w:val="002F5E2C"/>
    <w:rsid w:val="002F6608"/>
    <w:rsid w:val="002F68F2"/>
    <w:rsid w:val="002F69B9"/>
    <w:rsid w:val="002F6B95"/>
    <w:rsid w:val="002F6F0B"/>
    <w:rsid w:val="002F7140"/>
    <w:rsid w:val="002F7DDE"/>
    <w:rsid w:val="00300572"/>
    <w:rsid w:val="00300786"/>
    <w:rsid w:val="00300872"/>
    <w:rsid w:val="00300CB6"/>
    <w:rsid w:val="00300D27"/>
    <w:rsid w:val="003011B0"/>
    <w:rsid w:val="00301220"/>
    <w:rsid w:val="00301739"/>
    <w:rsid w:val="00301CF3"/>
    <w:rsid w:val="00302759"/>
    <w:rsid w:val="00302865"/>
    <w:rsid w:val="003028C8"/>
    <w:rsid w:val="00302AF2"/>
    <w:rsid w:val="00302CF4"/>
    <w:rsid w:val="00302DDD"/>
    <w:rsid w:val="00302ECE"/>
    <w:rsid w:val="00302EE0"/>
    <w:rsid w:val="00303538"/>
    <w:rsid w:val="00303848"/>
    <w:rsid w:val="003039AE"/>
    <w:rsid w:val="00303FAE"/>
    <w:rsid w:val="00304932"/>
    <w:rsid w:val="003049F2"/>
    <w:rsid w:val="00304EFC"/>
    <w:rsid w:val="00305212"/>
    <w:rsid w:val="00305A97"/>
    <w:rsid w:val="0030661F"/>
    <w:rsid w:val="00306722"/>
    <w:rsid w:val="00306C57"/>
    <w:rsid w:val="0030777B"/>
    <w:rsid w:val="0030778C"/>
    <w:rsid w:val="0031009C"/>
    <w:rsid w:val="00310273"/>
    <w:rsid w:val="003103A7"/>
    <w:rsid w:val="0031057B"/>
    <w:rsid w:val="00310602"/>
    <w:rsid w:val="0031097D"/>
    <w:rsid w:val="0031098E"/>
    <w:rsid w:val="003109D7"/>
    <w:rsid w:val="00310FB5"/>
    <w:rsid w:val="0031129B"/>
    <w:rsid w:val="003117EB"/>
    <w:rsid w:val="00311832"/>
    <w:rsid w:val="00311FE2"/>
    <w:rsid w:val="00312BB0"/>
    <w:rsid w:val="00312D76"/>
    <w:rsid w:val="00312E2F"/>
    <w:rsid w:val="00312FAD"/>
    <w:rsid w:val="00313511"/>
    <w:rsid w:val="003135F5"/>
    <w:rsid w:val="003137E4"/>
    <w:rsid w:val="003137EB"/>
    <w:rsid w:val="00313C7B"/>
    <w:rsid w:val="00313D8B"/>
    <w:rsid w:val="003142B4"/>
    <w:rsid w:val="00314313"/>
    <w:rsid w:val="003145E4"/>
    <w:rsid w:val="003146BB"/>
    <w:rsid w:val="00314DD5"/>
    <w:rsid w:val="003152DF"/>
    <w:rsid w:val="003156AB"/>
    <w:rsid w:val="003156B7"/>
    <w:rsid w:val="0031575D"/>
    <w:rsid w:val="00315847"/>
    <w:rsid w:val="0031584D"/>
    <w:rsid w:val="00315A0F"/>
    <w:rsid w:val="00315AF1"/>
    <w:rsid w:val="00315C59"/>
    <w:rsid w:val="003165C3"/>
    <w:rsid w:val="00316874"/>
    <w:rsid w:val="003169F8"/>
    <w:rsid w:val="003170E1"/>
    <w:rsid w:val="003172F7"/>
    <w:rsid w:val="00317701"/>
    <w:rsid w:val="003178A8"/>
    <w:rsid w:val="00317BDD"/>
    <w:rsid w:val="00317EA6"/>
    <w:rsid w:val="00320AAA"/>
    <w:rsid w:val="00320E30"/>
    <w:rsid w:val="00321798"/>
    <w:rsid w:val="00321C2B"/>
    <w:rsid w:val="00321EBB"/>
    <w:rsid w:val="0032236F"/>
    <w:rsid w:val="00322B88"/>
    <w:rsid w:val="00323031"/>
    <w:rsid w:val="0032456C"/>
    <w:rsid w:val="00324616"/>
    <w:rsid w:val="0032469B"/>
    <w:rsid w:val="003247F1"/>
    <w:rsid w:val="00324906"/>
    <w:rsid w:val="00325694"/>
    <w:rsid w:val="003257EA"/>
    <w:rsid w:val="00326223"/>
    <w:rsid w:val="00326733"/>
    <w:rsid w:val="00326899"/>
    <w:rsid w:val="00326991"/>
    <w:rsid w:val="00327387"/>
    <w:rsid w:val="003274F1"/>
    <w:rsid w:val="0032753C"/>
    <w:rsid w:val="0032759D"/>
    <w:rsid w:val="003276FB"/>
    <w:rsid w:val="00327D81"/>
    <w:rsid w:val="003301D6"/>
    <w:rsid w:val="00330878"/>
    <w:rsid w:val="003313D8"/>
    <w:rsid w:val="00332066"/>
    <w:rsid w:val="00332114"/>
    <w:rsid w:val="00332125"/>
    <w:rsid w:val="003323BB"/>
    <w:rsid w:val="0033244F"/>
    <w:rsid w:val="00332601"/>
    <w:rsid w:val="003328EC"/>
    <w:rsid w:val="00332CAB"/>
    <w:rsid w:val="00333D1E"/>
    <w:rsid w:val="00334963"/>
    <w:rsid w:val="00334C5B"/>
    <w:rsid w:val="00335576"/>
    <w:rsid w:val="0033569E"/>
    <w:rsid w:val="00335A0B"/>
    <w:rsid w:val="00335DDD"/>
    <w:rsid w:val="00336056"/>
    <w:rsid w:val="00336667"/>
    <w:rsid w:val="003367B3"/>
    <w:rsid w:val="00336AAD"/>
    <w:rsid w:val="0033742D"/>
    <w:rsid w:val="00337596"/>
    <w:rsid w:val="0033794F"/>
    <w:rsid w:val="00337B60"/>
    <w:rsid w:val="003407C8"/>
    <w:rsid w:val="00340984"/>
    <w:rsid w:val="00340B13"/>
    <w:rsid w:val="00341AC7"/>
    <w:rsid w:val="00341FA6"/>
    <w:rsid w:val="003423A8"/>
    <w:rsid w:val="00342486"/>
    <w:rsid w:val="003424F8"/>
    <w:rsid w:val="0034253A"/>
    <w:rsid w:val="0034298C"/>
    <w:rsid w:val="00343223"/>
    <w:rsid w:val="00343511"/>
    <w:rsid w:val="003437AB"/>
    <w:rsid w:val="00344287"/>
    <w:rsid w:val="0034428A"/>
    <w:rsid w:val="00344519"/>
    <w:rsid w:val="00345188"/>
    <w:rsid w:val="00345414"/>
    <w:rsid w:val="003454F4"/>
    <w:rsid w:val="003455CE"/>
    <w:rsid w:val="0034584E"/>
    <w:rsid w:val="003458BA"/>
    <w:rsid w:val="00345DFC"/>
    <w:rsid w:val="00345ECF"/>
    <w:rsid w:val="00345FB9"/>
    <w:rsid w:val="003462C8"/>
    <w:rsid w:val="0034653B"/>
    <w:rsid w:val="0034659F"/>
    <w:rsid w:val="003469B7"/>
    <w:rsid w:val="00346FD0"/>
    <w:rsid w:val="003477B0"/>
    <w:rsid w:val="00350BA6"/>
    <w:rsid w:val="00351A64"/>
    <w:rsid w:val="00351C98"/>
    <w:rsid w:val="00351F67"/>
    <w:rsid w:val="003521DC"/>
    <w:rsid w:val="00352377"/>
    <w:rsid w:val="0035244F"/>
    <w:rsid w:val="0035261F"/>
    <w:rsid w:val="00352712"/>
    <w:rsid w:val="00352A19"/>
    <w:rsid w:val="00352E43"/>
    <w:rsid w:val="00353D37"/>
    <w:rsid w:val="00355055"/>
    <w:rsid w:val="0035505E"/>
    <w:rsid w:val="00355854"/>
    <w:rsid w:val="0035613B"/>
    <w:rsid w:val="003568C8"/>
    <w:rsid w:val="00356970"/>
    <w:rsid w:val="00356BFE"/>
    <w:rsid w:val="0035702F"/>
    <w:rsid w:val="00357396"/>
    <w:rsid w:val="00357421"/>
    <w:rsid w:val="003577AC"/>
    <w:rsid w:val="00357CB3"/>
    <w:rsid w:val="00357F6F"/>
    <w:rsid w:val="003600F6"/>
    <w:rsid w:val="0036015D"/>
    <w:rsid w:val="00360925"/>
    <w:rsid w:val="00360D2E"/>
    <w:rsid w:val="003613C1"/>
    <w:rsid w:val="00361415"/>
    <w:rsid w:val="00361D89"/>
    <w:rsid w:val="00362048"/>
    <w:rsid w:val="00362DD4"/>
    <w:rsid w:val="0036331D"/>
    <w:rsid w:val="0036379E"/>
    <w:rsid w:val="003637AC"/>
    <w:rsid w:val="003638C6"/>
    <w:rsid w:val="003645F8"/>
    <w:rsid w:val="003647B2"/>
    <w:rsid w:val="003648B8"/>
    <w:rsid w:val="003648ED"/>
    <w:rsid w:val="00364AF4"/>
    <w:rsid w:val="00365171"/>
    <w:rsid w:val="003657C3"/>
    <w:rsid w:val="0036590F"/>
    <w:rsid w:val="00365B43"/>
    <w:rsid w:val="00365E7F"/>
    <w:rsid w:val="00366011"/>
    <w:rsid w:val="003660B7"/>
    <w:rsid w:val="003660F6"/>
    <w:rsid w:val="003663BD"/>
    <w:rsid w:val="003671A5"/>
    <w:rsid w:val="003673EB"/>
    <w:rsid w:val="003674BB"/>
    <w:rsid w:val="00367516"/>
    <w:rsid w:val="0036756C"/>
    <w:rsid w:val="00367697"/>
    <w:rsid w:val="003678D2"/>
    <w:rsid w:val="0037053C"/>
    <w:rsid w:val="00370E85"/>
    <w:rsid w:val="00370FF8"/>
    <w:rsid w:val="00371106"/>
    <w:rsid w:val="0037124B"/>
    <w:rsid w:val="003714BD"/>
    <w:rsid w:val="003717B3"/>
    <w:rsid w:val="0037181A"/>
    <w:rsid w:val="00371CB6"/>
    <w:rsid w:val="0037242A"/>
    <w:rsid w:val="00372FDF"/>
    <w:rsid w:val="00373424"/>
    <w:rsid w:val="0037463E"/>
    <w:rsid w:val="00374C58"/>
    <w:rsid w:val="0037525A"/>
    <w:rsid w:val="00375977"/>
    <w:rsid w:val="00375CD4"/>
    <w:rsid w:val="00375CEE"/>
    <w:rsid w:val="00375CFE"/>
    <w:rsid w:val="00375D17"/>
    <w:rsid w:val="0037607F"/>
    <w:rsid w:val="00376485"/>
    <w:rsid w:val="00376B25"/>
    <w:rsid w:val="00376CBB"/>
    <w:rsid w:val="00377268"/>
    <w:rsid w:val="00377396"/>
    <w:rsid w:val="003773E0"/>
    <w:rsid w:val="00377AE2"/>
    <w:rsid w:val="00377D1F"/>
    <w:rsid w:val="00377D3B"/>
    <w:rsid w:val="00380714"/>
    <w:rsid w:val="00380ED7"/>
    <w:rsid w:val="00380FAE"/>
    <w:rsid w:val="0038100F"/>
    <w:rsid w:val="00381266"/>
    <w:rsid w:val="003813FB"/>
    <w:rsid w:val="003815DA"/>
    <w:rsid w:val="00381BFE"/>
    <w:rsid w:val="003822EF"/>
    <w:rsid w:val="0038268E"/>
    <w:rsid w:val="00382AD5"/>
    <w:rsid w:val="00383077"/>
    <w:rsid w:val="00383129"/>
    <w:rsid w:val="003838A1"/>
    <w:rsid w:val="00383A34"/>
    <w:rsid w:val="00383CA7"/>
    <w:rsid w:val="003841BF"/>
    <w:rsid w:val="00384910"/>
    <w:rsid w:val="00384A04"/>
    <w:rsid w:val="00384C34"/>
    <w:rsid w:val="00384E12"/>
    <w:rsid w:val="0038524C"/>
    <w:rsid w:val="00385520"/>
    <w:rsid w:val="003857E8"/>
    <w:rsid w:val="00386073"/>
    <w:rsid w:val="003869E3"/>
    <w:rsid w:val="00387527"/>
    <w:rsid w:val="00387621"/>
    <w:rsid w:val="00387E4B"/>
    <w:rsid w:val="00387E87"/>
    <w:rsid w:val="00390030"/>
    <w:rsid w:val="003900DD"/>
    <w:rsid w:val="00390AD0"/>
    <w:rsid w:val="00391C2C"/>
    <w:rsid w:val="00391EB0"/>
    <w:rsid w:val="00391EDC"/>
    <w:rsid w:val="00391F03"/>
    <w:rsid w:val="0039220D"/>
    <w:rsid w:val="0039385F"/>
    <w:rsid w:val="00394654"/>
    <w:rsid w:val="00394C64"/>
    <w:rsid w:val="00394EED"/>
    <w:rsid w:val="00395550"/>
    <w:rsid w:val="003960F2"/>
    <w:rsid w:val="00396235"/>
    <w:rsid w:val="00396316"/>
    <w:rsid w:val="003964C9"/>
    <w:rsid w:val="00396E26"/>
    <w:rsid w:val="003972F7"/>
    <w:rsid w:val="00397379"/>
    <w:rsid w:val="00397403"/>
    <w:rsid w:val="00397995"/>
    <w:rsid w:val="00397C3F"/>
    <w:rsid w:val="003A00D0"/>
    <w:rsid w:val="003A0140"/>
    <w:rsid w:val="003A0647"/>
    <w:rsid w:val="003A170D"/>
    <w:rsid w:val="003A1764"/>
    <w:rsid w:val="003A1A12"/>
    <w:rsid w:val="003A23BE"/>
    <w:rsid w:val="003A23E7"/>
    <w:rsid w:val="003A2977"/>
    <w:rsid w:val="003A31D9"/>
    <w:rsid w:val="003A3689"/>
    <w:rsid w:val="003A371D"/>
    <w:rsid w:val="003A3BAF"/>
    <w:rsid w:val="003A42F9"/>
    <w:rsid w:val="003A4312"/>
    <w:rsid w:val="003A467E"/>
    <w:rsid w:val="003A46EA"/>
    <w:rsid w:val="003A478C"/>
    <w:rsid w:val="003A48BB"/>
    <w:rsid w:val="003A4D45"/>
    <w:rsid w:val="003A4DA6"/>
    <w:rsid w:val="003A4F8F"/>
    <w:rsid w:val="003A5047"/>
    <w:rsid w:val="003A55F9"/>
    <w:rsid w:val="003A5A4E"/>
    <w:rsid w:val="003A5CCF"/>
    <w:rsid w:val="003A5F1C"/>
    <w:rsid w:val="003A6274"/>
    <w:rsid w:val="003A6701"/>
    <w:rsid w:val="003A6F98"/>
    <w:rsid w:val="003A7031"/>
    <w:rsid w:val="003A7079"/>
    <w:rsid w:val="003A755A"/>
    <w:rsid w:val="003A77CF"/>
    <w:rsid w:val="003A7AF0"/>
    <w:rsid w:val="003A7CD4"/>
    <w:rsid w:val="003A7FFB"/>
    <w:rsid w:val="003B000D"/>
    <w:rsid w:val="003B004C"/>
    <w:rsid w:val="003B041D"/>
    <w:rsid w:val="003B09EA"/>
    <w:rsid w:val="003B1391"/>
    <w:rsid w:val="003B13F6"/>
    <w:rsid w:val="003B1637"/>
    <w:rsid w:val="003B1C4B"/>
    <w:rsid w:val="003B2064"/>
    <w:rsid w:val="003B25F8"/>
    <w:rsid w:val="003B2666"/>
    <w:rsid w:val="003B2A1B"/>
    <w:rsid w:val="003B2FA6"/>
    <w:rsid w:val="003B398E"/>
    <w:rsid w:val="003B3C0A"/>
    <w:rsid w:val="003B47C3"/>
    <w:rsid w:val="003B4908"/>
    <w:rsid w:val="003B4C2B"/>
    <w:rsid w:val="003B578F"/>
    <w:rsid w:val="003B5CC3"/>
    <w:rsid w:val="003B5E38"/>
    <w:rsid w:val="003B5FA2"/>
    <w:rsid w:val="003B6052"/>
    <w:rsid w:val="003B68CC"/>
    <w:rsid w:val="003B69E3"/>
    <w:rsid w:val="003B6C03"/>
    <w:rsid w:val="003B6F96"/>
    <w:rsid w:val="003B6FA5"/>
    <w:rsid w:val="003B7052"/>
    <w:rsid w:val="003B70FA"/>
    <w:rsid w:val="003B7285"/>
    <w:rsid w:val="003B736B"/>
    <w:rsid w:val="003B73BD"/>
    <w:rsid w:val="003B73ED"/>
    <w:rsid w:val="003B7438"/>
    <w:rsid w:val="003B7873"/>
    <w:rsid w:val="003B7CB1"/>
    <w:rsid w:val="003C03A2"/>
    <w:rsid w:val="003C0972"/>
    <w:rsid w:val="003C098D"/>
    <w:rsid w:val="003C0A11"/>
    <w:rsid w:val="003C0AAB"/>
    <w:rsid w:val="003C0B2A"/>
    <w:rsid w:val="003C0C1E"/>
    <w:rsid w:val="003C1638"/>
    <w:rsid w:val="003C1949"/>
    <w:rsid w:val="003C19F2"/>
    <w:rsid w:val="003C24BA"/>
    <w:rsid w:val="003C280D"/>
    <w:rsid w:val="003C2919"/>
    <w:rsid w:val="003C2F91"/>
    <w:rsid w:val="003C3F21"/>
    <w:rsid w:val="003C4614"/>
    <w:rsid w:val="003C4D7E"/>
    <w:rsid w:val="003C4DCD"/>
    <w:rsid w:val="003C5337"/>
    <w:rsid w:val="003C54D8"/>
    <w:rsid w:val="003C5B05"/>
    <w:rsid w:val="003C5BE2"/>
    <w:rsid w:val="003C5DB6"/>
    <w:rsid w:val="003C6867"/>
    <w:rsid w:val="003C6F3C"/>
    <w:rsid w:val="003C7056"/>
    <w:rsid w:val="003C733D"/>
    <w:rsid w:val="003C7462"/>
    <w:rsid w:val="003C7796"/>
    <w:rsid w:val="003C7C51"/>
    <w:rsid w:val="003C7C94"/>
    <w:rsid w:val="003D001E"/>
    <w:rsid w:val="003D03BD"/>
    <w:rsid w:val="003D0713"/>
    <w:rsid w:val="003D0DB4"/>
    <w:rsid w:val="003D128D"/>
    <w:rsid w:val="003D1690"/>
    <w:rsid w:val="003D1723"/>
    <w:rsid w:val="003D174B"/>
    <w:rsid w:val="003D184D"/>
    <w:rsid w:val="003D1BEE"/>
    <w:rsid w:val="003D1C6F"/>
    <w:rsid w:val="003D1F82"/>
    <w:rsid w:val="003D27FD"/>
    <w:rsid w:val="003D2AE0"/>
    <w:rsid w:val="003D2B2D"/>
    <w:rsid w:val="003D2E58"/>
    <w:rsid w:val="003D2FCA"/>
    <w:rsid w:val="003D30FE"/>
    <w:rsid w:val="003D32CE"/>
    <w:rsid w:val="003D32D0"/>
    <w:rsid w:val="003D3ACD"/>
    <w:rsid w:val="003D3B82"/>
    <w:rsid w:val="003D3FE7"/>
    <w:rsid w:val="003D5337"/>
    <w:rsid w:val="003D550F"/>
    <w:rsid w:val="003D57D8"/>
    <w:rsid w:val="003D5A8F"/>
    <w:rsid w:val="003D5BDC"/>
    <w:rsid w:val="003D5CD7"/>
    <w:rsid w:val="003D5E40"/>
    <w:rsid w:val="003D6087"/>
    <w:rsid w:val="003D626C"/>
    <w:rsid w:val="003D635D"/>
    <w:rsid w:val="003D6DCD"/>
    <w:rsid w:val="003D6E4A"/>
    <w:rsid w:val="003D6FDD"/>
    <w:rsid w:val="003D72F6"/>
    <w:rsid w:val="003D7CDB"/>
    <w:rsid w:val="003D7D49"/>
    <w:rsid w:val="003E09A0"/>
    <w:rsid w:val="003E09F9"/>
    <w:rsid w:val="003E0A09"/>
    <w:rsid w:val="003E0B9A"/>
    <w:rsid w:val="003E0D73"/>
    <w:rsid w:val="003E0F7F"/>
    <w:rsid w:val="003E1145"/>
    <w:rsid w:val="003E1550"/>
    <w:rsid w:val="003E18EC"/>
    <w:rsid w:val="003E1C5E"/>
    <w:rsid w:val="003E207A"/>
    <w:rsid w:val="003E2426"/>
    <w:rsid w:val="003E245C"/>
    <w:rsid w:val="003E2868"/>
    <w:rsid w:val="003E2E06"/>
    <w:rsid w:val="003E2E5A"/>
    <w:rsid w:val="003E306E"/>
    <w:rsid w:val="003E3654"/>
    <w:rsid w:val="003E3C16"/>
    <w:rsid w:val="003E3E58"/>
    <w:rsid w:val="003E3EC7"/>
    <w:rsid w:val="003E41BE"/>
    <w:rsid w:val="003E436C"/>
    <w:rsid w:val="003E4A53"/>
    <w:rsid w:val="003E4AA0"/>
    <w:rsid w:val="003E4B4C"/>
    <w:rsid w:val="003E4BC3"/>
    <w:rsid w:val="003E4C1E"/>
    <w:rsid w:val="003E4CE4"/>
    <w:rsid w:val="003E547F"/>
    <w:rsid w:val="003E5895"/>
    <w:rsid w:val="003E5A96"/>
    <w:rsid w:val="003E5ACE"/>
    <w:rsid w:val="003E6100"/>
    <w:rsid w:val="003E6286"/>
    <w:rsid w:val="003E662C"/>
    <w:rsid w:val="003E67A0"/>
    <w:rsid w:val="003E681B"/>
    <w:rsid w:val="003E6884"/>
    <w:rsid w:val="003E6955"/>
    <w:rsid w:val="003E69AC"/>
    <w:rsid w:val="003E7150"/>
    <w:rsid w:val="003E7382"/>
    <w:rsid w:val="003E73E1"/>
    <w:rsid w:val="003E7BF9"/>
    <w:rsid w:val="003E7D75"/>
    <w:rsid w:val="003E7E96"/>
    <w:rsid w:val="003F071A"/>
    <w:rsid w:val="003F07FB"/>
    <w:rsid w:val="003F09C2"/>
    <w:rsid w:val="003F0D2B"/>
    <w:rsid w:val="003F11F2"/>
    <w:rsid w:val="003F1857"/>
    <w:rsid w:val="003F1D2C"/>
    <w:rsid w:val="003F1DFE"/>
    <w:rsid w:val="003F1EAC"/>
    <w:rsid w:val="003F23AE"/>
    <w:rsid w:val="003F271B"/>
    <w:rsid w:val="003F29C2"/>
    <w:rsid w:val="003F2AAA"/>
    <w:rsid w:val="003F3187"/>
    <w:rsid w:val="003F361D"/>
    <w:rsid w:val="003F3F4F"/>
    <w:rsid w:val="003F4FDC"/>
    <w:rsid w:val="003F524A"/>
    <w:rsid w:val="003F54C9"/>
    <w:rsid w:val="003F5695"/>
    <w:rsid w:val="003F5984"/>
    <w:rsid w:val="003F5A4B"/>
    <w:rsid w:val="003F5CDA"/>
    <w:rsid w:val="003F5E28"/>
    <w:rsid w:val="003F6370"/>
    <w:rsid w:val="003F63F1"/>
    <w:rsid w:val="003F6720"/>
    <w:rsid w:val="003F7A08"/>
    <w:rsid w:val="003F7C59"/>
    <w:rsid w:val="003F7F23"/>
    <w:rsid w:val="00400121"/>
    <w:rsid w:val="004003F8"/>
    <w:rsid w:val="00400565"/>
    <w:rsid w:val="0040066E"/>
    <w:rsid w:val="0040145D"/>
    <w:rsid w:val="004014B4"/>
    <w:rsid w:val="00401978"/>
    <w:rsid w:val="00402414"/>
    <w:rsid w:val="00402630"/>
    <w:rsid w:val="004026B5"/>
    <w:rsid w:val="004030D0"/>
    <w:rsid w:val="004030E8"/>
    <w:rsid w:val="00403377"/>
    <w:rsid w:val="00403631"/>
    <w:rsid w:val="00403C9F"/>
    <w:rsid w:val="00403EDA"/>
    <w:rsid w:val="004047E6"/>
    <w:rsid w:val="004049CF"/>
    <w:rsid w:val="00404C16"/>
    <w:rsid w:val="00405CD8"/>
    <w:rsid w:val="00405D7B"/>
    <w:rsid w:val="00406076"/>
    <w:rsid w:val="004063C1"/>
    <w:rsid w:val="00406476"/>
    <w:rsid w:val="00406AE1"/>
    <w:rsid w:val="00406BC3"/>
    <w:rsid w:val="00406CB5"/>
    <w:rsid w:val="00406D8B"/>
    <w:rsid w:val="00406DB2"/>
    <w:rsid w:val="0040717D"/>
    <w:rsid w:val="004075D9"/>
    <w:rsid w:val="00410626"/>
    <w:rsid w:val="004108E8"/>
    <w:rsid w:val="00410B22"/>
    <w:rsid w:val="00412325"/>
    <w:rsid w:val="004125DC"/>
    <w:rsid w:val="00412AC8"/>
    <w:rsid w:val="00412C08"/>
    <w:rsid w:val="00412FDF"/>
    <w:rsid w:val="00412FF4"/>
    <w:rsid w:val="0041314A"/>
    <w:rsid w:val="0041356E"/>
    <w:rsid w:val="00413F11"/>
    <w:rsid w:val="00413F99"/>
    <w:rsid w:val="0041453C"/>
    <w:rsid w:val="00415077"/>
    <w:rsid w:val="0041549B"/>
    <w:rsid w:val="0041552F"/>
    <w:rsid w:val="004155B4"/>
    <w:rsid w:val="00415AB6"/>
    <w:rsid w:val="00416AA3"/>
    <w:rsid w:val="00416D9B"/>
    <w:rsid w:val="0041703B"/>
    <w:rsid w:val="0041706B"/>
    <w:rsid w:val="004170C6"/>
    <w:rsid w:val="00417CDD"/>
    <w:rsid w:val="0042007E"/>
    <w:rsid w:val="004200E1"/>
    <w:rsid w:val="00420486"/>
    <w:rsid w:val="004206B0"/>
    <w:rsid w:val="0042084E"/>
    <w:rsid w:val="00420BC1"/>
    <w:rsid w:val="00420E31"/>
    <w:rsid w:val="004218EC"/>
    <w:rsid w:val="00421969"/>
    <w:rsid w:val="00421F19"/>
    <w:rsid w:val="00421F2C"/>
    <w:rsid w:val="0042227B"/>
    <w:rsid w:val="004227FD"/>
    <w:rsid w:val="00422B18"/>
    <w:rsid w:val="004234F5"/>
    <w:rsid w:val="004237BC"/>
    <w:rsid w:val="0042401E"/>
    <w:rsid w:val="0042438C"/>
    <w:rsid w:val="0042465E"/>
    <w:rsid w:val="00424753"/>
    <w:rsid w:val="00424A1A"/>
    <w:rsid w:val="00424EAA"/>
    <w:rsid w:val="00425169"/>
    <w:rsid w:val="00425870"/>
    <w:rsid w:val="00425A9C"/>
    <w:rsid w:val="0042658A"/>
    <w:rsid w:val="00427329"/>
    <w:rsid w:val="00427358"/>
    <w:rsid w:val="00427EEC"/>
    <w:rsid w:val="0043018D"/>
    <w:rsid w:val="004306FB"/>
    <w:rsid w:val="00430BFF"/>
    <w:rsid w:val="00430CD6"/>
    <w:rsid w:val="00431748"/>
    <w:rsid w:val="004321C5"/>
    <w:rsid w:val="004321E1"/>
    <w:rsid w:val="00432313"/>
    <w:rsid w:val="00432603"/>
    <w:rsid w:val="004326ED"/>
    <w:rsid w:val="00432840"/>
    <w:rsid w:val="004334B5"/>
    <w:rsid w:val="00434136"/>
    <w:rsid w:val="004345D6"/>
    <w:rsid w:val="00434B9E"/>
    <w:rsid w:val="00434EF9"/>
    <w:rsid w:val="00434FC2"/>
    <w:rsid w:val="00436393"/>
    <w:rsid w:val="0043685E"/>
    <w:rsid w:val="00436A25"/>
    <w:rsid w:val="00436EE8"/>
    <w:rsid w:val="00437482"/>
    <w:rsid w:val="0043752D"/>
    <w:rsid w:val="00437915"/>
    <w:rsid w:val="0043795C"/>
    <w:rsid w:val="00437B6D"/>
    <w:rsid w:val="00437C05"/>
    <w:rsid w:val="00437D12"/>
    <w:rsid w:val="00437E81"/>
    <w:rsid w:val="00437F1D"/>
    <w:rsid w:val="004401E9"/>
    <w:rsid w:val="00440C47"/>
    <w:rsid w:val="00440D75"/>
    <w:rsid w:val="0044122F"/>
    <w:rsid w:val="00441390"/>
    <w:rsid w:val="00441FD8"/>
    <w:rsid w:val="004420E3"/>
    <w:rsid w:val="004422A8"/>
    <w:rsid w:val="004424A4"/>
    <w:rsid w:val="00442530"/>
    <w:rsid w:val="0044256C"/>
    <w:rsid w:val="00442640"/>
    <w:rsid w:val="004428D6"/>
    <w:rsid w:val="00442B05"/>
    <w:rsid w:val="0044315A"/>
    <w:rsid w:val="00443A73"/>
    <w:rsid w:val="00443BAA"/>
    <w:rsid w:val="00443D11"/>
    <w:rsid w:val="00443D6B"/>
    <w:rsid w:val="004442D1"/>
    <w:rsid w:val="00444403"/>
    <w:rsid w:val="00444465"/>
    <w:rsid w:val="004448BB"/>
    <w:rsid w:val="0044490E"/>
    <w:rsid w:val="004451E2"/>
    <w:rsid w:val="0044577C"/>
    <w:rsid w:val="00445AE0"/>
    <w:rsid w:val="00445D37"/>
    <w:rsid w:val="0044641D"/>
    <w:rsid w:val="004465E0"/>
    <w:rsid w:val="0044681E"/>
    <w:rsid w:val="00446EFC"/>
    <w:rsid w:val="00446F31"/>
    <w:rsid w:val="00446FAD"/>
    <w:rsid w:val="00447772"/>
    <w:rsid w:val="00447A4F"/>
    <w:rsid w:val="00447C93"/>
    <w:rsid w:val="00447E77"/>
    <w:rsid w:val="004501F1"/>
    <w:rsid w:val="004505FE"/>
    <w:rsid w:val="00450893"/>
    <w:rsid w:val="00450935"/>
    <w:rsid w:val="00450B3E"/>
    <w:rsid w:val="0045107F"/>
    <w:rsid w:val="00451218"/>
    <w:rsid w:val="0045148A"/>
    <w:rsid w:val="00452980"/>
    <w:rsid w:val="00452B1F"/>
    <w:rsid w:val="00452BFF"/>
    <w:rsid w:val="00453620"/>
    <w:rsid w:val="00453B0C"/>
    <w:rsid w:val="0045462B"/>
    <w:rsid w:val="0045503C"/>
    <w:rsid w:val="004550A7"/>
    <w:rsid w:val="00455946"/>
    <w:rsid w:val="0045619F"/>
    <w:rsid w:val="004563D5"/>
    <w:rsid w:val="00456920"/>
    <w:rsid w:val="004570E0"/>
    <w:rsid w:val="004571F0"/>
    <w:rsid w:val="00457891"/>
    <w:rsid w:val="0046038F"/>
    <w:rsid w:val="004604D6"/>
    <w:rsid w:val="004607BD"/>
    <w:rsid w:val="00460E4D"/>
    <w:rsid w:val="00460F2B"/>
    <w:rsid w:val="0046114D"/>
    <w:rsid w:val="004614EC"/>
    <w:rsid w:val="0046174F"/>
    <w:rsid w:val="004617F2"/>
    <w:rsid w:val="00461A13"/>
    <w:rsid w:val="00461D68"/>
    <w:rsid w:val="004625D5"/>
    <w:rsid w:val="00462C0F"/>
    <w:rsid w:val="00462CA0"/>
    <w:rsid w:val="00462D95"/>
    <w:rsid w:val="00463129"/>
    <w:rsid w:val="004638C8"/>
    <w:rsid w:val="004639DD"/>
    <w:rsid w:val="004639EE"/>
    <w:rsid w:val="00463A3C"/>
    <w:rsid w:val="00463D79"/>
    <w:rsid w:val="004641A2"/>
    <w:rsid w:val="004643B9"/>
    <w:rsid w:val="004644FE"/>
    <w:rsid w:val="004645D3"/>
    <w:rsid w:val="00464F17"/>
    <w:rsid w:val="00465D29"/>
    <w:rsid w:val="004667B5"/>
    <w:rsid w:val="004668C4"/>
    <w:rsid w:val="004669BD"/>
    <w:rsid w:val="00466A49"/>
    <w:rsid w:val="00466B93"/>
    <w:rsid w:val="00466C0F"/>
    <w:rsid w:val="00466EF7"/>
    <w:rsid w:val="0046713F"/>
    <w:rsid w:val="00467371"/>
    <w:rsid w:val="00467478"/>
    <w:rsid w:val="004676F6"/>
    <w:rsid w:val="00467D39"/>
    <w:rsid w:val="00467D76"/>
    <w:rsid w:val="00467E1F"/>
    <w:rsid w:val="00470C69"/>
    <w:rsid w:val="0047193F"/>
    <w:rsid w:val="00471DBD"/>
    <w:rsid w:val="00471EC1"/>
    <w:rsid w:val="00471F35"/>
    <w:rsid w:val="00472474"/>
    <w:rsid w:val="0047284D"/>
    <w:rsid w:val="00472AA3"/>
    <w:rsid w:val="00472B6B"/>
    <w:rsid w:val="0047329B"/>
    <w:rsid w:val="004736C3"/>
    <w:rsid w:val="00473745"/>
    <w:rsid w:val="0047383A"/>
    <w:rsid w:val="00473917"/>
    <w:rsid w:val="00473AA5"/>
    <w:rsid w:val="00473D55"/>
    <w:rsid w:val="00473DA6"/>
    <w:rsid w:val="00474498"/>
    <w:rsid w:val="00474715"/>
    <w:rsid w:val="004747AC"/>
    <w:rsid w:val="004748E5"/>
    <w:rsid w:val="00474F40"/>
    <w:rsid w:val="004750FB"/>
    <w:rsid w:val="0047554A"/>
    <w:rsid w:val="004755B5"/>
    <w:rsid w:val="0047592B"/>
    <w:rsid w:val="00476378"/>
    <w:rsid w:val="004763D0"/>
    <w:rsid w:val="004769D1"/>
    <w:rsid w:val="00476BC8"/>
    <w:rsid w:val="00476D0A"/>
    <w:rsid w:val="0047719D"/>
    <w:rsid w:val="00477416"/>
    <w:rsid w:val="0047766A"/>
    <w:rsid w:val="00477CF0"/>
    <w:rsid w:val="00480033"/>
    <w:rsid w:val="0048006F"/>
    <w:rsid w:val="00480111"/>
    <w:rsid w:val="00480B06"/>
    <w:rsid w:val="004810E4"/>
    <w:rsid w:val="0048155D"/>
    <w:rsid w:val="00481870"/>
    <w:rsid w:val="00481DDF"/>
    <w:rsid w:val="00481F07"/>
    <w:rsid w:val="004820FE"/>
    <w:rsid w:val="004822AC"/>
    <w:rsid w:val="00482951"/>
    <w:rsid w:val="00482C16"/>
    <w:rsid w:val="00482C2A"/>
    <w:rsid w:val="00482F25"/>
    <w:rsid w:val="00483147"/>
    <w:rsid w:val="004836FD"/>
    <w:rsid w:val="00483B9F"/>
    <w:rsid w:val="00483D25"/>
    <w:rsid w:val="00484424"/>
    <w:rsid w:val="00484E64"/>
    <w:rsid w:val="0048535C"/>
    <w:rsid w:val="0048551C"/>
    <w:rsid w:val="00485728"/>
    <w:rsid w:val="004858A2"/>
    <w:rsid w:val="00485965"/>
    <w:rsid w:val="00485C58"/>
    <w:rsid w:val="00486645"/>
    <w:rsid w:val="0048679E"/>
    <w:rsid w:val="00486A62"/>
    <w:rsid w:val="004872A6"/>
    <w:rsid w:val="00487676"/>
    <w:rsid w:val="004879E1"/>
    <w:rsid w:val="00487AD7"/>
    <w:rsid w:val="00487EBF"/>
    <w:rsid w:val="00490E38"/>
    <w:rsid w:val="00491757"/>
    <w:rsid w:val="00491896"/>
    <w:rsid w:val="00491C48"/>
    <w:rsid w:val="00491E49"/>
    <w:rsid w:val="00492415"/>
    <w:rsid w:val="0049281F"/>
    <w:rsid w:val="00492906"/>
    <w:rsid w:val="00492997"/>
    <w:rsid w:val="00492A3B"/>
    <w:rsid w:val="004936F1"/>
    <w:rsid w:val="0049371F"/>
    <w:rsid w:val="00493A59"/>
    <w:rsid w:val="00493A9E"/>
    <w:rsid w:val="00493CA8"/>
    <w:rsid w:val="0049486F"/>
    <w:rsid w:val="0049496F"/>
    <w:rsid w:val="00495B97"/>
    <w:rsid w:val="00495C26"/>
    <w:rsid w:val="00495C7E"/>
    <w:rsid w:val="00495E71"/>
    <w:rsid w:val="004960D4"/>
    <w:rsid w:val="004968A9"/>
    <w:rsid w:val="00496AE0"/>
    <w:rsid w:val="00496BD9"/>
    <w:rsid w:val="00496CBC"/>
    <w:rsid w:val="00496E12"/>
    <w:rsid w:val="00496EDE"/>
    <w:rsid w:val="00497112"/>
    <w:rsid w:val="00497179"/>
    <w:rsid w:val="00497753"/>
    <w:rsid w:val="00497941"/>
    <w:rsid w:val="0049795C"/>
    <w:rsid w:val="00497F66"/>
    <w:rsid w:val="004A04A9"/>
    <w:rsid w:val="004A067A"/>
    <w:rsid w:val="004A0708"/>
    <w:rsid w:val="004A0776"/>
    <w:rsid w:val="004A0A80"/>
    <w:rsid w:val="004A0F99"/>
    <w:rsid w:val="004A1239"/>
    <w:rsid w:val="004A1295"/>
    <w:rsid w:val="004A199C"/>
    <w:rsid w:val="004A1DDC"/>
    <w:rsid w:val="004A2457"/>
    <w:rsid w:val="004A2790"/>
    <w:rsid w:val="004A2A37"/>
    <w:rsid w:val="004A2AFA"/>
    <w:rsid w:val="004A2C39"/>
    <w:rsid w:val="004A334F"/>
    <w:rsid w:val="004A3830"/>
    <w:rsid w:val="004A3870"/>
    <w:rsid w:val="004A38F6"/>
    <w:rsid w:val="004A39ED"/>
    <w:rsid w:val="004A3B3D"/>
    <w:rsid w:val="004A401B"/>
    <w:rsid w:val="004A4145"/>
    <w:rsid w:val="004A454B"/>
    <w:rsid w:val="004A46D1"/>
    <w:rsid w:val="004A4920"/>
    <w:rsid w:val="004A4A88"/>
    <w:rsid w:val="004A4B9B"/>
    <w:rsid w:val="004A4BEB"/>
    <w:rsid w:val="004A5351"/>
    <w:rsid w:val="004A5682"/>
    <w:rsid w:val="004A579E"/>
    <w:rsid w:val="004A57B2"/>
    <w:rsid w:val="004A5C72"/>
    <w:rsid w:val="004A622C"/>
    <w:rsid w:val="004A6A07"/>
    <w:rsid w:val="004A6C35"/>
    <w:rsid w:val="004A6F71"/>
    <w:rsid w:val="004A7140"/>
    <w:rsid w:val="004A74D9"/>
    <w:rsid w:val="004A7AC9"/>
    <w:rsid w:val="004A7B96"/>
    <w:rsid w:val="004A7BF2"/>
    <w:rsid w:val="004B04D9"/>
    <w:rsid w:val="004B110B"/>
    <w:rsid w:val="004B133A"/>
    <w:rsid w:val="004B1A91"/>
    <w:rsid w:val="004B291E"/>
    <w:rsid w:val="004B2C56"/>
    <w:rsid w:val="004B308B"/>
    <w:rsid w:val="004B34DB"/>
    <w:rsid w:val="004B354C"/>
    <w:rsid w:val="004B405A"/>
    <w:rsid w:val="004B43E0"/>
    <w:rsid w:val="004B45B2"/>
    <w:rsid w:val="004B5C36"/>
    <w:rsid w:val="004B5EBD"/>
    <w:rsid w:val="004B6A17"/>
    <w:rsid w:val="004B6E0C"/>
    <w:rsid w:val="004B761C"/>
    <w:rsid w:val="004B7CF0"/>
    <w:rsid w:val="004C0305"/>
    <w:rsid w:val="004C062B"/>
    <w:rsid w:val="004C0DF7"/>
    <w:rsid w:val="004C104B"/>
    <w:rsid w:val="004C166E"/>
    <w:rsid w:val="004C17FF"/>
    <w:rsid w:val="004C195B"/>
    <w:rsid w:val="004C284D"/>
    <w:rsid w:val="004C377A"/>
    <w:rsid w:val="004C3C80"/>
    <w:rsid w:val="004C3F43"/>
    <w:rsid w:val="004C3FAB"/>
    <w:rsid w:val="004C413F"/>
    <w:rsid w:val="004C435C"/>
    <w:rsid w:val="004C4998"/>
    <w:rsid w:val="004C49B5"/>
    <w:rsid w:val="004C4A3D"/>
    <w:rsid w:val="004C4A41"/>
    <w:rsid w:val="004C4BAE"/>
    <w:rsid w:val="004C517D"/>
    <w:rsid w:val="004C53B7"/>
    <w:rsid w:val="004C54C7"/>
    <w:rsid w:val="004C5D5C"/>
    <w:rsid w:val="004C5E2D"/>
    <w:rsid w:val="004C6040"/>
    <w:rsid w:val="004C61C1"/>
    <w:rsid w:val="004C62A3"/>
    <w:rsid w:val="004C64D3"/>
    <w:rsid w:val="004C6BFB"/>
    <w:rsid w:val="004C715C"/>
    <w:rsid w:val="004C77DF"/>
    <w:rsid w:val="004C788A"/>
    <w:rsid w:val="004C7AB9"/>
    <w:rsid w:val="004D02AC"/>
    <w:rsid w:val="004D04D9"/>
    <w:rsid w:val="004D10BD"/>
    <w:rsid w:val="004D191F"/>
    <w:rsid w:val="004D1C4E"/>
    <w:rsid w:val="004D21B9"/>
    <w:rsid w:val="004D27EE"/>
    <w:rsid w:val="004D2B53"/>
    <w:rsid w:val="004D346D"/>
    <w:rsid w:val="004D3C92"/>
    <w:rsid w:val="004D4222"/>
    <w:rsid w:val="004D465B"/>
    <w:rsid w:val="004D46AD"/>
    <w:rsid w:val="004D4CFD"/>
    <w:rsid w:val="004D4E35"/>
    <w:rsid w:val="004D5177"/>
    <w:rsid w:val="004D534D"/>
    <w:rsid w:val="004D55DB"/>
    <w:rsid w:val="004D5D6C"/>
    <w:rsid w:val="004D5E95"/>
    <w:rsid w:val="004D5F37"/>
    <w:rsid w:val="004D624F"/>
    <w:rsid w:val="004D63E1"/>
    <w:rsid w:val="004D67F7"/>
    <w:rsid w:val="004D697C"/>
    <w:rsid w:val="004D6D25"/>
    <w:rsid w:val="004D7186"/>
    <w:rsid w:val="004D7448"/>
    <w:rsid w:val="004D7572"/>
    <w:rsid w:val="004D7753"/>
    <w:rsid w:val="004D79FD"/>
    <w:rsid w:val="004D7B58"/>
    <w:rsid w:val="004D7B6A"/>
    <w:rsid w:val="004E065F"/>
    <w:rsid w:val="004E0A6E"/>
    <w:rsid w:val="004E0F49"/>
    <w:rsid w:val="004E102B"/>
    <w:rsid w:val="004E114D"/>
    <w:rsid w:val="004E144E"/>
    <w:rsid w:val="004E17F9"/>
    <w:rsid w:val="004E1858"/>
    <w:rsid w:val="004E1E6A"/>
    <w:rsid w:val="004E25E2"/>
    <w:rsid w:val="004E2884"/>
    <w:rsid w:val="004E29AB"/>
    <w:rsid w:val="004E2BDE"/>
    <w:rsid w:val="004E2C3C"/>
    <w:rsid w:val="004E2C61"/>
    <w:rsid w:val="004E2F72"/>
    <w:rsid w:val="004E33AE"/>
    <w:rsid w:val="004E3AEF"/>
    <w:rsid w:val="004E3E79"/>
    <w:rsid w:val="004E4299"/>
    <w:rsid w:val="004E4335"/>
    <w:rsid w:val="004E449F"/>
    <w:rsid w:val="004E44AC"/>
    <w:rsid w:val="004E4946"/>
    <w:rsid w:val="004E4FD0"/>
    <w:rsid w:val="004E5578"/>
    <w:rsid w:val="004E56E9"/>
    <w:rsid w:val="004E5DD4"/>
    <w:rsid w:val="004E694F"/>
    <w:rsid w:val="004E69AF"/>
    <w:rsid w:val="004E6A0F"/>
    <w:rsid w:val="004E6AB4"/>
    <w:rsid w:val="004E6F01"/>
    <w:rsid w:val="004E7CAF"/>
    <w:rsid w:val="004E7D21"/>
    <w:rsid w:val="004F038D"/>
    <w:rsid w:val="004F0741"/>
    <w:rsid w:val="004F0997"/>
    <w:rsid w:val="004F0D89"/>
    <w:rsid w:val="004F0E06"/>
    <w:rsid w:val="004F0F80"/>
    <w:rsid w:val="004F1279"/>
    <w:rsid w:val="004F12AB"/>
    <w:rsid w:val="004F1320"/>
    <w:rsid w:val="004F19C3"/>
    <w:rsid w:val="004F1A61"/>
    <w:rsid w:val="004F1B18"/>
    <w:rsid w:val="004F23A7"/>
    <w:rsid w:val="004F250C"/>
    <w:rsid w:val="004F2C3E"/>
    <w:rsid w:val="004F2C54"/>
    <w:rsid w:val="004F2D17"/>
    <w:rsid w:val="004F2D34"/>
    <w:rsid w:val="004F3C69"/>
    <w:rsid w:val="004F3EE6"/>
    <w:rsid w:val="004F4173"/>
    <w:rsid w:val="004F480D"/>
    <w:rsid w:val="004F4A47"/>
    <w:rsid w:val="004F4BEF"/>
    <w:rsid w:val="004F5065"/>
    <w:rsid w:val="004F509E"/>
    <w:rsid w:val="004F514C"/>
    <w:rsid w:val="004F5488"/>
    <w:rsid w:val="004F5BC3"/>
    <w:rsid w:val="004F5F6B"/>
    <w:rsid w:val="004F5FEC"/>
    <w:rsid w:val="004F60FF"/>
    <w:rsid w:val="004F63A1"/>
    <w:rsid w:val="004F695E"/>
    <w:rsid w:val="004F6AEB"/>
    <w:rsid w:val="004F6B7D"/>
    <w:rsid w:val="004F6C4C"/>
    <w:rsid w:val="004F7075"/>
    <w:rsid w:val="004F7449"/>
    <w:rsid w:val="004F75FE"/>
    <w:rsid w:val="004F768F"/>
    <w:rsid w:val="004F7704"/>
    <w:rsid w:val="004F77AE"/>
    <w:rsid w:val="004F7899"/>
    <w:rsid w:val="0050007A"/>
    <w:rsid w:val="00500246"/>
    <w:rsid w:val="00500431"/>
    <w:rsid w:val="00500788"/>
    <w:rsid w:val="0050133C"/>
    <w:rsid w:val="0050135B"/>
    <w:rsid w:val="0050173E"/>
    <w:rsid w:val="00501C86"/>
    <w:rsid w:val="00502760"/>
    <w:rsid w:val="00502AC5"/>
    <w:rsid w:val="00502D7F"/>
    <w:rsid w:val="0050355C"/>
    <w:rsid w:val="00503622"/>
    <w:rsid w:val="005037BA"/>
    <w:rsid w:val="005037D0"/>
    <w:rsid w:val="00503C65"/>
    <w:rsid w:val="00503CFD"/>
    <w:rsid w:val="00503E7E"/>
    <w:rsid w:val="005040FC"/>
    <w:rsid w:val="005041C7"/>
    <w:rsid w:val="0050420F"/>
    <w:rsid w:val="00504C7F"/>
    <w:rsid w:val="005050F0"/>
    <w:rsid w:val="005053D0"/>
    <w:rsid w:val="00505582"/>
    <w:rsid w:val="00505A21"/>
    <w:rsid w:val="00505AEE"/>
    <w:rsid w:val="00506290"/>
    <w:rsid w:val="005063A5"/>
    <w:rsid w:val="005065EF"/>
    <w:rsid w:val="00506CE7"/>
    <w:rsid w:val="00507B62"/>
    <w:rsid w:val="00507C30"/>
    <w:rsid w:val="00507FE8"/>
    <w:rsid w:val="00510616"/>
    <w:rsid w:val="00510B6E"/>
    <w:rsid w:val="00510E3F"/>
    <w:rsid w:val="00510FEF"/>
    <w:rsid w:val="00511225"/>
    <w:rsid w:val="005113B5"/>
    <w:rsid w:val="005116AE"/>
    <w:rsid w:val="005117C7"/>
    <w:rsid w:val="0051268E"/>
    <w:rsid w:val="00513161"/>
    <w:rsid w:val="00513BC6"/>
    <w:rsid w:val="00513DFC"/>
    <w:rsid w:val="0051415D"/>
    <w:rsid w:val="005143D9"/>
    <w:rsid w:val="005146E7"/>
    <w:rsid w:val="005148EC"/>
    <w:rsid w:val="00514C5E"/>
    <w:rsid w:val="00514F62"/>
    <w:rsid w:val="00515083"/>
    <w:rsid w:val="00515151"/>
    <w:rsid w:val="0051573F"/>
    <w:rsid w:val="005158B0"/>
    <w:rsid w:val="005161EF"/>
    <w:rsid w:val="005162C3"/>
    <w:rsid w:val="00516704"/>
    <w:rsid w:val="005168BA"/>
    <w:rsid w:val="00516E8C"/>
    <w:rsid w:val="00516F18"/>
    <w:rsid w:val="005171A8"/>
    <w:rsid w:val="005177C7"/>
    <w:rsid w:val="00517B01"/>
    <w:rsid w:val="00517D80"/>
    <w:rsid w:val="00517FBD"/>
    <w:rsid w:val="00520001"/>
    <w:rsid w:val="00520020"/>
    <w:rsid w:val="005202BF"/>
    <w:rsid w:val="00520478"/>
    <w:rsid w:val="005205A8"/>
    <w:rsid w:val="0052086E"/>
    <w:rsid w:val="00520C11"/>
    <w:rsid w:val="00520E62"/>
    <w:rsid w:val="0052106A"/>
    <w:rsid w:val="00521316"/>
    <w:rsid w:val="005213A2"/>
    <w:rsid w:val="00521921"/>
    <w:rsid w:val="00521D28"/>
    <w:rsid w:val="005221A2"/>
    <w:rsid w:val="0052232D"/>
    <w:rsid w:val="00522551"/>
    <w:rsid w:val="005226FC"/>
    <w:rsid w:val="005227F1"/>
    <w:rsid w:val="00522835"/>
    <w:rsid w:val="00522EEB"/>
    <w:rsid w:val="00522EED"/>
    <w:rsid w:val="00522F80"/>
    <w:rsid w:val="0052314C"/>
    <w:rsid w:val="00523151"/>
    <w:rsid w:val="0052330A"/>
    <w:rsid w:val="0052393F"/>
    <w:rsid w:val="00523A1C"/>
    <w:rsid w:val="00523E40"/>
    <w:rsid w:val="005240C3"/>
    <w:rsid w:val="0052418C"/>
    <w:rsid w:val="0052441D"/>
    <w:rsid w:val="0052511E"/>
    <w:rsid w:val="0052532E"/>
    <w:rsid w:val="005256C4"/>
    <w:rsid w:val="00525821"/>
    <w:rsid w:val="0052584D"/>
    <w:rsid w:val="00525EE5"/>
    <w:rsid w:val="00526C13"/>
    <w:rsid w:val="00526E65"/>
    <w:rsid w:val="0052700C"/>
    <w:rsid w:val="00527025"/>
    <w:rsid w:val="00527324"/>
    <w:rsid w:val="0052758C"/>
    <w:rsid w:val="00527A57"/>
    <w:rsid w:val="00527C54"/>
    <w:rsid w:val="0053092F"/>
    <w:rsid w:val="00530BFC"/>
    <w:rsid w:val="00530C57"/>
    <w:rsid w:val="00531125"/>
    <w:rsid w:val="005316E1"/>
    <w:rsid w:val="00531960"/>
    <w:rsid w:val="0053196E"/>
    <w:rsid w:val="00531F9B"/>
    <w:rsid w:val="00532027"/>
    <w:rsid w:val="00532314"/>
    <w:rsid w:val="0053251F"/>
    <w:rsid w:val="0053257F"/>
    <w:rsid w:val="005325FE"/>
    <w:rsid w:val="005328B5"/>
    <w:rsid w:val="00533455"/>
    <w:rsid w:val="005334B7"/>
    <w:rsid w:val="00533875"/>
    <w:rsid w:val="00533B74"/>
    <w:rsid w:val="00533C7C"/>
    <w:rsid w:val="005344AF"/>
    <w:rsid w:val="005348E4"/>
    <w:rsid w:val="00535114"/>
    <w:rsid w:val="0053556E"/>
    <w:rsid w:val="00535F5B"/>
    <w:rsid w:val="005363B3"/>
    <w:rsid w:val="00536540"/>
    <w:rsid w:val="00536817"/>
    <w:rsid w:val="00536B73"/>
    <w:rsid w:val="00536B8B"/>
    <w:rsid w:val="0053731E"/>
    <w:rsid w:val="0053752A"/>
    <w:rsid w:val="00537A45"/>
    <w:rsid w:val="00537DD9"/>
    <w:rsid w:val="0054016C"/>
    <w:rsid w:val="0054018F"/>
    <w:rsid w:val="0054052A"/>
    <w:rsid w:val="005405FE"/>
    <w:rsid w:val="00540CAC"/>
    <w:rsid w:val="00540D06"/>
    <w:rsid w:val="005411AC"/>
    <w:rsid w:val="00541508"/>
    <w:rsid w:val="00541561"/>
    <w:rsid w:val="00541D18"/>
    <w:rsid w:val="00542A85"/>
    <w:rsid w:val="00542B26"/>
    <w:rsid w:val="0054312B"/>
    <w:rsid w:val="00543402"/>
    <w:rsid w:val="005438F1"/>
    <w:rsid w:val="00544139"/>
    <w:rsid w:val="0054441F"/>
    <w:rsid w:val="00544466"/>
    <w:rsid w:val="005448CA"/>
    <w:rsid w:val="0054491C"/>
    <w:rsid w:val="00544C77"/>
    <w:rsid w:val="0054512D"/>
    <w:rsid w:val="00545C64"/>
    <w:rsid w:val="00545EB4"/>
    <w:rsid w:val="00545F48"/>
    <w:rsid w:val="00546338"/>
    <w:rsid w:val="0054643C"/>
    <w:rsid w:val="00546BDF"/>
    <w:rsid w:val="00546ECA"/>
    <w:rsid w:val="005471DD"/>
    <w:rsid w:val="0054738E"/>
    <w:rsid w:val="00547465"/>
    <w:rsid w:val="00547B13"/>
    <w:rsid w:val="00547D8C"/>
    <w:rsid w:val="00547F98"/>
    <w:rsid w:val="00547FE7"/>
    <w:rsid w:val="0055012F"/>
    <w:rsid w:val="00550297"/>
    <w:rsid w:val="00550886"/>
    <w:rsid w:val="00550F37"/>
    <w:rsid w:val="005517B3"/>
    <w:rsid w:val="00551D01"/>
    <w:rsid w:val="0055269F"/>
    <w:rsid w:val="00552D0E"/>
    <w:rsid w:val="00552F6F"/>
    <w:rsid w:val="005531E6"/>
    <w:rsid w:val="005535A0"/>
    <w:rsid w:val="00553946"/>
    <w:rsid w:val="00553AED"/>
    <w:rsid w:val="00553F89"/>
    <w:rsid w:val="005541A4"/>
    <w:rsid w:val="0055486B"/>
    <w:rsid w:val="00554903"/>
    <w:rsid w:val="0055492B"/>
    <w:rsid w:val="005549F2"/>
    <w:rsid w:val="00554E8E"/>
    <w:rsid w:val="00555034"/>
    <w:rsid w:val="00555695"/>
    <w:rsid w:val="00555802"/>
    <w:rsid w:val="00555EF3"/>
    <w:rsid w:val="0055666C"/>
    <w:rsid w:val="00556F45"/>
    <w:rsid w:val="00556F72"/>
    <w:rsid w:val="0055717B"/>
    <w:rsid w:val="005579C1"/>
    <w:rsid w:val="00557FD0"/>
    <w:rsid w:val="005601AA"/>
    <w:rsid w:val="0056081B"/>
    <w:rsid w:val="00560D6D"/>
    <w:rsid w:val="005616C8"/>
    <w:rsid w:val="005617AD"/>
    <w:rsid w:val="005617B1"/>
    <w:rsid w:val="00561E08"/>
    <w:rsid w:val="005620D4"/>
    <w:rsid w:val="00562403"/>
    <w:rsid w:val="00562613"/>
    <w:rsid w:val="00562665"/>
    <w:rsid w:val="00562A39"/>
    <w:rsid w:val="0056313D"/>
    <w:rsid w:val="00563394"/>
    <w:rsid w:val="0056352F"/>
    <w:rsid w:val="00564361"/>
    <w:rsid w:val="00564815"/>
    <w:rsid w:val="00564B2F"/>
    <w:rsid w:val="00564E3E"/>
    <w:rsid w:val="0056565F"/>
    <w:rsid w:val="0056567A"/>
    <w:rsid w:val="00565AFC"/>
    <w:rsid w:val="00566389"/>
    <w:rsid w:val="0056641D"/>
    <w:rsid w:val="00566907"/>
    <w:rsid w:val="00566BD6"/>
    <w:rsid w:val="00566D5E"/>
    <w:rsid w:val="00566DCB"/>
    <w:rsid w:val="0056746E"/>
    <w:rsid w:val="00567AE6"/>
    <w:rsid w:val="00567F31"/>
    <w:rsid w:val="005707BD"/>
    <w:rsid w:val="0057090B"/>
    <w:rsid w:val="00570B7A"/>
    <w:rsid w:val="00571B17"/>
    <w:rsid w:val="00571C3B"/>
    <w:rsid w:val="00571EDE"/>
    <w:rsid w:val="00572635"/>
    <w:rsid w:val="005726B4"/>
    <w:rsid w:val="005726B8"/>
    <w:rsid w:val="00572853"/>
    <w:rsid w:val="00572869"/>
    <w:rsid w:val="00572A4E"/>
    <w:rsid w:val="00572C95"/>
    <w:rsid w:val="00572E8B"/>
    <w:rsid w:val="00572EBD"/>
    <w:rsid w:val="00572EE4"/>
    <w:rsid w:val="00572FAB"/>
    <w:rsid w:val="005730D3"/>
    <w:rsid w:val="005731E0"/>
    <w:rsid w:val="00573B84"/>
    <w:rsid w:val="00573F07"/>
    <w:rsid w:val="005740BA"/>
    <w:rsid w:val="0057416D"/>
    <w:rsid w:val="0057484B"/>
    <w:rsid w:val="00574C12"/>
    <w:rsid w:val="00574E31"/>
    <w:rsid w:val="0057513C"/>
    <w:rsid w:val="0057530D"/>
    <w:rsid w:val="00575BCE"/>
    <w:rsid w:val="00575D62"/>
    <w:rsid w:val="00575E67"/>
    <w:rsid w:val="005761CD"/>
    <w:rsid w:val="00576730"/>
    <w:rsid w:val="00576F29"/>
    <w:rsid w:val="00577642"/>
    <w:rsid w:val="00577D78"/>
    <w:rsid w:val="00577D7A"/>
    <w:rsid w:val="00577F16"/>
    <w:rsid w:val="005802D5"/>
    <w:rsid w:val="005803A1"/>
    <w:rsid w:val="005804CD"/>
    <w:rsid w:val="005806C5"/>
    <w:rsid w:val="0058123F"/>
    <w:rsid w:val="005812F5"/>
    <w:rsid w:val="00581339"/>
    <w:rsid w:val="005814F2"/>
    <w:rsid w:val="005817CA"/>
    <w:rsid w:val="00581A0A"/>
    <w:rsid w:val="00581D80"/>
    <w:rsid w:val="00582611"/>
    <w:rsid w:val="00582756"/>
    <w:rsid w:val="0058283E"/>
    <w:rsid w:val="00582A76"/>
    <w:rsid w:val="00582BBF"/>
    <w:rsid w:val="00582BC5"/>
    <w:rsid w:val="00582D5D"/>
    <w:rsid w:val="0058321B"/>
    <w:rsid w:val="0058322E"/>
    <w:rsid w:val="00583375"/>
    <w:rsid w:val="00583441"/>
    <w:rsid w:val="005834E7"/>
    <w:rsid w:val="00583D09"/>
    <w:rsid w:val="00583E1D"/>
    <w:rsid w:val="00584217"/>
    <w:rsid w:val="005842B8"/>
    <w:rsid w:val="0058568E"/>
    <w:rsid w:val="00585791"/>
    <w:rsid w:val="00585BBA"/>
    <w:rsid w:val="00585BEF"/>
    <w:rsid w:val="00585F53"/>
    <w:rsid w:val="00585F5F"/>
    <w:rsid w:val="005863FD"/>
    <w:rsid w:val="00586654"/>
    <w:rsid w:val="00586A5A"/>
    <w:rsid w:val="005876E6"/>
    <w:rsid w:val="005878D7"/>
    <w:rsid w:val="00587B29"/>
    <w:rsid w:val="00587E06"/>
    <w:rsid w:val="00590428"/>
    <w:rsid w:val="00590ACB"/>
    <w:rsid w:val="00591B8C"/>
    <w:rsid w:val="00592131"/>
    <w:rsid w:val="0059218B"/>
    <w:rsid w:val="00592378"/>
    <w:rsid w:val="005923A9"/>
    <w:rsid w:val="005928D3"/>
    <w:rsid w:val="00593026"/>
    <w:rsid w:val="00593358"/>
    <w:rsid w:val="00593381"/>
    <w:rsid w:val="0059351D"/>
    <w:rsid w:val="00593601"/>
    <w:rsid w:val="00593849"/>
    <w:rsid w:val="00593936"/>
    <w:rsid w:val="00593BEE"/>
    <w:rsid w:val="00594164"/>
    <w:rsid w:val="005941B1"/>
    <w:rsid w:val="005941B5"/>
    <w:rsid w:val="0059448D"/>
    <w:rsid w:val="00594682"/>
    <w:rsid w:val="005946EE"/>
    <w:rsid w:val="00594B41"/>
    <w:rsid w:val="00594D50"/>
    <w:rsid w:val="00595098"/>
    <w:rsid w:val="00595206"/>
    <w:rsid w:val="00595816"/>
    <w:rsid w:val="005963AB"/>
    <w:rsid w:val="00596593"/>
    <w:rsid w:val="00596D7B"/>
    <w:rsid w:val="00596EEB"/>
    <w:rsid w:val="00596F25"/>
    <w:rsid w:val="00596F70"/>
    <w:rsid w:val="0059728E"/>
    <w:rsid w:val="00597370"/>
    <w:rsid w:val="0059752B"/>
    <w:rsid w:val="00597ACD"/>
    <w:rsid w:val="00597DFB"/>
    <w:rsid w:val="00597E1D"/>
    <w:rsid w:val="00597E30"/>
    <w:rsid w:val="00597F68"/>
    <w:rsid w:val="005A0008"/>
    <w:rsid w:val="005A019F"/>
    <w:rsid w:val="005A0212"/>
    <w:rsid w:val="005A033C"/>
    <w:rsid w:val="005A0399"/>
    <w:rsid w:val="005A06A0"/>
    <w:rsid w:val="005A0927"/>
    <w:rsid w:val="005A0982"/>
    <w:rsid w:val="005A09F3"/>
    <w:rsid w:val="005A1216"/>
    <w:rsid w:val="005A16A0"/>
    <w:rsid w:val="005A16FB"/>
    <w:rsid w:val="005A18C9"/>
    <w:rsid w:val="005A19C8"/>
    <w:rsid w:val="005A1B4C"/>
    <w:rsid w:val="005A1C66"/>
    <w:rsid w:val="005A23D2"/>
    <w:rsid w:val="005A2614"/>
    <w:rsid w:val="005A2898"/>
    <w:rsid w:val="005A2DE1"/>
    <w:rsid w:val="005A2DE6"/>
    <w:rsid w:val="005A371F"/>
    <w:rsid w:val="005A3C37"/>
    <w:rsid w:val="005A3CC4"/>
    <w:rsid w:val="005A3CED"/>
    <w:rsid w:val="005A5D23"/>
    <w:rsid w:val="005A60DD"/>
    <w:rsid w:val="005A6191"/>
    <w:rsid w:val="005A6433"/>
    <w:rsid w:val="005A699F"/>
    <w:rsid w:val="005A69E6"/>
    <w:rsid w:val="005A6A4A"/>
    <w:rsid w:val="005A6E4F"/>
    <w:rsid w:val="005A6F71"/>
    <w:rsid w:val="005A78D6"/>
    <w:rsid w:val="005A7D96"/>
    <w:rsid w:val="005B096B"/>
    <w:rsid w:val="005B0E9D"/>
    <w:rsid w:val="005B178C"/>
    <w:rsid w:val="005B188F"/>
    <w:rsid w:val="005B2477"/>
    <w:rsid w:val="005B25FF"/>
    <w:rsid w:val="005B269A"/>
    <w:rsid w:val="005B302D"/>
    <w:rsid w:val="005B3193"/>
    <w:rsid w:val="005B3675"/>
    <w:rsid w:val="005B36C3"/>
    <w:rsid w:val="005B39B1"/>
    <w:rsid w:val="005B40F5"/>
    <w:rsid w:val="005B469E"/>
    <w:rsid w:val="005B47A2"/>
    <w:rsid w:val="005B4894"/>
    <w:rsid w:val="005B4A87"/>
    <w:rsid w:val="005B4AD0"/>
    <w:rsid w:val="005B4C98"/>
    <w:rsid w:val="005B4DBE"/>
    <w:rsid w:val="005B5961"/>
    <w:rsid w:val="005B5AD9"/>
    <w:rsid w:val="005B6560"/>
    <w:rsid w:val="005B6971"/>
    <w:rsid w:val="005B6A97"/>
    <w:rsid w:val="005B6ADA"/>
    <w:rsid w:val="005B738C"/>
    <w:rsid w:val="005B75BA"/>
    <w:rsid w:val="005B7720"/>
    <w:rsid w:val="005B7A26"/>
    <w:rsid w:val="005C058D"/>
    <w:rsid w:val="005C0746"/>
    <w:rsid w:val="005C0986"/>
    <w:rsid w:val="005C0D11"/>
    <w:rsid w:val="005C0F77"/>
    <w:rsid w:val="005C120E"/>
    <w:rsid w:val="005C17FC"/>
    <w:rsid w:val="005C1F02"/>
    <w:rsid w:val="005C2174"/>
    <w:rsid w:val="005C286E"/>
    <w:rsid w:val="005C2A61"/>
    <w:rsid w:val="005C3817"/>
    <w:rsid w:val="005C4206"/>
    <w:rsid w:val="005C4678"/>
    <w:rsid w:val="005C476B"/>
    <w:rsid w:val="005C4C9A"/>
    <w:rsid w:val="005C4F15"/>
    <w:rsid w:val="005C4FC9"/>
    <w:rsid w:val="005C5437"/>
    <w:rsid w:val="005C5637"/>
    <w:rsid w:val="005C58D9"/>
    <w:rsid w:val="005C5ACD"/>
    <w:rsid w:val="005C5F91"/>
    <w:rsid w:val="005C69D2"/>
    <w:rsid w:val="005C6B41"/>
    <w:rsid w:val="005C6BB8"/>
    <w:rsid w:val="005C6C14"/>
    <w:rsid w:val="005C771D"/>
    <w:rsid w:val="005C7A51"/>
    <w:rsid w:val="005D02A5"/>
    <w:rsid w:val="005D0A73"/>
    <w:rsid w:val="005D0BC5"/>
    <w:rsid w:val="005D0E83"/>
    <w:rsid w:val="005D1030"/>
    <w:rsid w:val="005D1A0D"/>
    <w:rsid w:val="005D21D1"/>
    <w:rsid w:val="005D29F4"/>
    <w:rsid w:val="005D3416"/>
    <w:rsid w:val="005D3659"/>
    <w:rsid w:val="005D36E9"/>
    <w:rsid w:val="005D3F5B"/>
    <w:rsid w:val="005D477B"/>
    <w:rsid w:val="005D4A5E"/>
    <w:rsid w:val="005D5051"/>
    <w:rsid w:val="005D52DB"/>
    <w:rsid w:val="005D5BC2"/>
    <w:rsid w:val="005D6058"/>
    <w:rsid w:val="005D6620"/>
    <w:rsid w:val="005D6900"/>
    <w:rsid w:val="005D6CC5"/>
    <w:rsid w:val="005D6E6C"/>
    <w:rsid w:val="005D761F"/>
    <w:rsid w:val="005D7626"/>
    <w:rsid w:val="005D7BF0"/>
    <w:rsid w:val="005E0278"/>
    <w:rsid w:val="005E0408"/>
    <w:rsid w:val="005E0A7C"/>
    <w:rsid w:val="005E0A92"/>
    <w:rsid w:val="005E0B95"/>
    <w:rsid w:val="005E1265"/>
    <w:rsid w:val="005E1B5C"/>
    <w:rsid w:val="005E1C95"/>
    <w:rsid w:val="005E1D14"/>
    <w:rsid w:val="005E240B"/>
    <w:rsid w:val="005E2595"/>
    <w:rsid w:val="005E2613"/>
    <w:rsid w:val="005E2755"/>
    <w:rsid w:val="005E2A10"/>
    <w:rsid w:val="005E2F51"/>
    <w:rsid w:val="005E32A8"/>
    <w:rsid w:val="005E36EA"/>
    <w:rsid w:val="005E3BA8"/>
    <w:rsid w:val="005E3CC8"/>
    <w:rsid w:val="005E3DA6"/>
    <w:rsid w:val="005E4133"/>
    <w:rsid w:val="005E488F"/>
    <w:rsid w:val="005E4A38"/>
    <w:rsid w:val="005E4D7F"/>
    <w:rsid w:val="005E5339"/>
    <w:rsid w:val="005E5927"/>
    <w:rsid w:val="005E594B"/>
    <w:rsid w:val="005E5EBF"/>
    <w:rsid w:val="005E6055"/>
    <w:rsid w:val="005E6213"/>
    <w:rsid w:val="005E661B"/>
    <w:rsid w:val="005E6764"/>
    <w:rsid w:val="005E6946"/>
    <w:rsid w:val="005E6BD1"/>
    <w:rsid w:val="005E6D01"/>
    <w:rsid w:val="005E6E43"/>
    <w:rsid w:val="005E6E55"/>
    <w:rsid w:val="005E7172"/>
    <w:rsid w:val="005E752C"/>
    <w:rsid w:val="005E7627"/>
    <w:rsid w:val="005E7995"/>
    <w:rsid w:val="005E7B0C"/>
    <w:rsid w:val="005E7C11"/>
    <w:rsid w:val="005F0E8E"/>
    <w:rsid w:val="005F0F07"/>
    <w:rsid w:val="005F0F51"/>
    <w:rsid w:val="005F106C"/>
    <w:rsid w:val="005F172E"/>
    <w:rsid w:val="005F1ABC"/>
    <w:rsid w:val="005F1C18"/>
    <w:rsid w:val="005F1C31"/>
    <w:rsid w:val="005F2003"/>
    <w:rsid w:val="005F23A3"/>
    <w:rsid w:val="005F2BF1"/>
    <w:rsid w:val="005F2C4C"/>
    <w:rsid w:val="005F2EDE"/>
    <w:rsid w:val="005F2FD0"/>
    <w:rsid w:val="005F3161"/>
    <w:rsid w:val="005F32C4"/>
    <w:rsid w:val="005F3614"/>
    <w:rsid w:val="005F38CE"/>
    <w:rsid w:val="005F46DE"/>
    <w:rsid w:val="005F551C"/>
    <w:rsid w:val="005F6049"/>
    <w:rsid w:val="005F645D"/>
    <w:rsid w:val="005F6575"/>
    <w:rsid w:val="005F6812"/>
    <w:rsid w:val="005F7686"/>
    <w:rsid w:val="005F7A20"/>
    <w:rsid w:val="005F7E84"/>
    <w:rsid w:val="006004CF"/>
    <w:rsid w:val="00600E0F"/>
    <w:rsid w:val="00600F96"/>
    <w:rsid w:val="00600FC6"/>
    <w:rsid w:val="006016ED"/>
    <w:rsid w:val="00601838"/>
    <w:rsid w:val="00601E8C"/>
    <w:rsid w:val="00602596"/>
    <w:rsid w:val="0060285D"/>
    <w:rsid w:val="0060299C"/>
    <w:rsid w:val="00602A34"/>
    <w:rsid w:val="006031C0"/>
    <w:rsid w:val="006032CC"/>
    <w:rsid w:val="0060341C"/>
    <w:rsid w:val="006037C1"/>
    <w:rsid w:val="00603A31"/>
    <w:rsid w:val="006049CA"/>
    <w:rsid w:val="00604B3F"/>
    <w:rsid w:val="00604E52"/>
    <w:rsid w:val="0060514B"/>
    <w:rsid w:val="0060520A"/>
    <w:rsid w:val="006053E1"/>
    <w:rsid w:val="0060541D"/>
    <w:rsid w:val="0060565F"/>
    <w:rsid w:val="00605BF4"/>
    <w:rsid w:val="00605C8A"/>
    <w:rsid w:val="00606A80"/>
    <w:rsid w:val="00606DEA"/>
    <w:rsid w:val="00607087"/>
    <w:rsid w:val="006070EF"/>
    <w:rsid w:val="0060742B"/>
    <w:rsid w:val="00610AAE"/>
    <w:rsid w:val="00610D68"/>
    <w:rsid w:val="00610ECB"/>
    <w:rsid w:val="00611514"/>
    <w:rsid w:val="00611A54"/>
    <w:rsid w:val="00611B98"/>
    <w:rsid w:val="00611E27"/>
    <w:rsid w:val="00612362"/>
    <w:rsid w:val="00612485"/>
    <w:rsid w:val="0061278D"/>
    <w:rsid w:val="00612A8D"/>
    <w:rsid w:val="00612DAB"/>
    <w:rsid w:val="00612F66"/>
    <w:rsid w:val="0061312F"/>
    <w:rsid w:val="006131D7"/>
    <w:rsid w:val="00614074"/>
    <w:rsid w:val="006143DC"/>
    <w:rsid w:val="00614922"/>
    <w:rsid w:val="00614A5D"/>
    <w:rsid w:val="00614D2B"/>
    <w:rsid w:val="00614D57"/>
    <w:rsid w:val="00614F78"/>
    <w:rsid w:val="0061507D"/>
    <w:rsid w:val="00615080"/>
    <w:rsid w:val="0061669E"/>
    <w:rsid w:val="00616B36"/>
    <w:rsid w:val="00616BB1"/>
    <w:rsid w:val="00616C60"/>
    <w:rsid w:val="0061705B"/>
    <w:rsid w:val="0061721A"/>
    <w:rsid w:val="0061798A"/>
    <w:rsid w:val="006179EF"/>
    <w:rsid w:val="006200A9"/>
    <w:rsid w:val="006201FB"/>
    <w:rsid w:val="00620327"/>
    <w:rsid w:val="00621113"/>
    <w:rsid w:val="00621462"/>
    <w:rsid w:val="00621636"/>
    <w:rsid w:val="00621ADE"/>
    <w:rsid w:val="00621E72"/>
    <w:rsid w:val="00621F90"/>
    <w:rsid w:val="006220FD"/>
    <w:rsid w:val="00622217"/>
    <w:rsid w:val="00622D1A"/>
    <w:rsid w:val="00622DE2"/>
    <w:rsid w:val="00622E63"/>
    <w:rsid w:val="00623085"/>
    <w:rsid w:val="006231A6"/>
    <w:rsid w:val="00623564"/>
    <w:rsid w:val="0062367A"/>
    <w:rsid w:val="0062380B"/>
    <w:rsid w:val="006239EE"/>
    <w:rsid w:val="00623A16"/>
    <w:rsid w:val="00623AC6"/>
    <w:rsid w:val="0062407A"/>
    <w:rsid w:val="00624096"/>
    <w:rsid w:val="006243B3"/>
    <w:rsid w:val="0062463D"/>
    <w:rsid w:val="0062540C"/>
    <w:rsid w:val="0062569A"/>
    <w:rsid w:val="00625E44"/>
    <w:rsid w:val="0062618D"/>
    <w:rsid w:val="006261AB"/>
    <w:rsid w:val="0062628D"/>
    <w:rsid w:val="00626317"/>
    <w:rsid w:val="00626393"/>
    <w:rsid w:val="006265D1"/>
    <w:rsid w:val="00626FE6"/>
    <w:rsid w:val="00627D67"/>
    <w:rsid w:val="00627EFB"/>
    <w:rsid w:val="00630AA6"/>
    <w:rsid w:val="00630CED"/>
    <w:rsid w:val="00630E4A"/>
    <w:rsid w:val="00631539"/>
    <w:rsid w:val="006316A4"/>
    <w:rsid w:val="006317CB"/>
    <w:rsid w:val="00631E03"/>
    <w:rsid w:val="0063228E"/>
    <w:rsid w:val="00632634"/>
    <w:rsid w:val="00632EBC"/>
    <w:rsid w:val="0063306B"/>
    <w:rsid w:val="00633911"/>
    <w:rsid w:val="0063391C"/>
    <w:rsid w:val="00633B21"/>
    <w:rsid w:val="00633BE9"/>
    <w:rsid w:val="00633DE5"/>
    <w:rsid w:val="00633F6B"/>
    <w:rsid w:val="00634038"/>
    <w:rsid w:val="00634050"/>
    <w:rsid w:val="00634529"/>
    <w:rsid w:val="00634986"/>
    <w:rsid w:val="006357BA"/>
    <w:rsid w:val="00635DCA"/>
    <w:rsid w:val="00635F19"/>
    <w:rsid w:val="00635F9A"/>
    <w:rsid w:val="0063722E"/>
    <w:rsid w:val="0063780E"/>
    <w:rsid w:val="00637EC5"/>
    <w:rsid w:val="00637F65"/>
    <w:rsid w:val="00637FD7"/>
    <w:rsid w:val="0064010F"/>
    <w:rsid w:val="0064075F"/>
    <w:rsid w:val="00640B7F"/>
    <w:rsid w:val="00640FA8"/>
    <w:rsid w:val="0064103D"/>
    <w:rsid w:val="0064125A"/>
    <w:rsid w:val="006413E9"/>
    <w:rsid w:val="00641602"/>
    <w:rsid w:val="00641931"/>
    <w:rsid w:val="00642561"/>
    <w:rsid w:val="006425A6"/>
    <w:rsid w:val="00642B88"/>
    <w:rsid w:val="00642F71"/>
    <w:rsid w:val="00643070"/>
    <w:rsid w:val="00643191"/>
    <w:rsid w:val="00643254"/>
    <w:rsid w:val="00643636"/>
    <w:rsid w:val="006437BB"/>
    <w:rsid w:val="00643BB4"/>
    <w:rsid w:val="00643F5B"/>
    <w:rsid w:val="00644B4A"/>
    <w:rsid w:val="00644F4E"/>
    <w:rsid w:val="0064523D"/>
    <w:rsid w:val="00645435"/>
    <w:rsid w:val="006455FE"/>
    <w:rsid w:val="00645A22"/>
    <w:rsid w:val="00645D37"/>
    <w:rsid w:val="00645F53"/>
    <w:rsid w:val="0064615C"/>
    <w:rsid w:val="006462CF"/>
    <w:rsid w:val="00646353"/>
    <w:rsid w:val="006464D1"/>
    <w:rsid w:val="00646509"/>
    <w:rsid w:val="006467C6"/>
    <w:rsid w:val="00646A15"/>
    <w:rsid w:val="00646EB2"/>
    <w:rsid w:val="00646ED1"/>
    <w:rsid w:val="00646F57"/>
    <w:rsid w:val="00647258"/>
    <w:rsid w:val="006477C2"/>
    <w:rsid w:val="00647C7F"/>
    <w:rsid w:val="00650300"/>
    <w:rsid w:val="00650743"/>
    <w:rsid w:val="00650E38"/>
    <w:rsid w:val="00650E8D"/>
    <w:rsid w:val="00651202"/>
    <w:rsid w:val="0065125C"/>
    <w:rsid w:val="006518DD"/>
    <w:rsid w:val="0065199A"/>
    <w:rsid w:val="00651BFE"/>
    <w:rsid w:val="00651C03"/>
    <w:rsid w:val="00652009"/>
    <w:rsid w:val="0065223E"/>
    <w:rsid w:val="006525D6"/>
    <w:rsid w:val="00653573"/>
    <w:rsid w:val="00653777"/>
    <w:rsid w:val="00653C3F"/>
    <w:rsid w:val="00653FB3"/>
    <w:rsid w:val="0065497F"/>
    <w:rsid w:val="00654D67"/>
    <w:rsid w:val="0065510C"/>
    <w:rsid w:val="00655177"/>
    <w:rsid w:val="00655404"/>
    <w:rsid w:val="00656013"/>
    <w:rsid w:val="0065606C"/>
    <w:rsid w:val="006560D1"/>
    <w:rsid w:val="0065651B"/>
    <w:rsid w:val="0065696C"/>
    <w:rsid w:val="0065760F"/>
    <w:rsid w:val="0065782E"/>
    <w:rsid w:val="00657E16"/>
    <w:rsid w:val="006602AE"/>
    <w:rsid w:val="00660405"/>
    <w:rsid w:val="00660523"/>
    <w:rsid w:val="00660825"/>
    <w:rsid w:val="00660AD0"/>
    <w:rsid w:val="00660F1E"/>
    <w:rsid w:val="00661027"/>
    <w:rsid w:val="0066133B"/>
    <w:rsid w:val="00661F1C"/>
    <w:rsid w:val="006621E8"/>
    <w:rsid w:val="0066224E"/>
    <w:rsid w:val="0066269B"/>
    <w:rsid w:val="00662A5A"/>
    <w:rsid w:val="00662B9F"/>
    <w:rsid w:val="0066327C"/>
    <w:rsid w:val="00663394"/>
    <w:rsid w:val="0066347F"/>
    <w:rsid w:val="006635FC"/>
    <w:rsid w:val="0066395C"/>
    <w:rsid w:val="00663D2A"/>
    <w:rsid w:val="00663FA3"/>
    <w:rsid w:val="00664856"/>
    <w:rsid w:val="006649D5"/>
    <w:rsid w:val="00664CDA"/>
    <w:rsid w:val="00664D6C"/>
    <w:rsid w:val="00664F63"/>
    <w:rsid w:val="0066503A"/>
    <w:rsid w:val="006651EC"/>
    <w:rsid w:val="00665408"/>
    <w:rsid w:val="00665B91"/>
    <w:rsid w:val="00666477"/>
    <w:rsid w:val="00666982"/>
    <w:rsid w:val="00666BBF"/>
    <w:rsid w:val="00666F0B"/>
    <w:rsid w:val="006674F1"/>
    <w:rsid w:val="00667605"/>
    <w:rsid w:val="00667A18"/>
    <w:rsid w:val="00667C92"/>
    <w:rsid w:val="00670567"/>
    <w:rsid w:val="0067074A"/>
    <w:rsid w:val="00671088"/>
    <w:rsid w:val="00671186"/>
    <w:rsid w:val="0067121F"/>
    <w:rsid w:val="00671F03"/>
    <w:rsid w:val="006723CA"/>
    <w:rsid w:val="00672C0A"/>
    <w:rsid w:val="00673346"/>
    <w:rsid w:val="00674461"/>
    <w:rsid w:val="0067447E"/>
    <w:rsid w:val="0067482F"/>
    <w:rsid w:val="00674876"/>
    <w:rsid w:val="00674F8E"/>
    <w:rsid w:val="00675281"/>
    <w:rsid w:val="006753A5"/>
    <w:rsid w:val="00675A74"/>
    <w:rsid w:val="00675D39"/>
    <w:rsid w:val="00675F07"/>
    <w:rsid w:val="0067739C"/>
    <w:rsid w:val="006774CE"/>
    <w:rsid w:val="00677501"/>
    <w:rsid w:val="00677965"/>
    <w:rsid w:val="00680111"/>
    <w:rsid w:val="006803A3"/>
    <w:rsid w:val="0068055A"/>
    <w:rsid w:val="0068067C"/>
    <w:rsid w:val="006806C7"/>
    <w:rsid w:val="0068086B"/>
    <w:rsid w:val="00680E9B"/>
    <w:rsid w:val="00681507"/>
    <w:rsid w:val="00681729"/>
    <w:rsid w:val="00682D70"/>
    <w:rsid w:val="00683893"/>
    <w:rsid w:val="0068396C"/>
    <w:rsid w:val="00683E4F"/>
    <w:rsid w:val="00683ED6"/>
    <w:rsid w:val="00683FEF"/>
    <w:rsid w:val="00684018"/>
    <w:rsid w:val="006840F5"/>
    <w:rsid w:val="00684961"/>
    <w:rsid w:val="006849C3"/>
    <w:rsid w:val="00684A7D"/>
    <w:rsid w:val="00684DB2"/>
    <w:rsid w:val="0068501E"/>
    <w:rsid w:val="00685079"/>
    <w:rsid w:val="006853F3"/>
    <w:rsid w:val="00685C76"/>
    <w:rsid w:val="00685F0C"/>
    <w:rsid w:val="0068654F"/>
    <w:rsid w:val="00686D9C"/>
    <w:rsid w:val="00687233"/>
    <w:rsid w:val="006874E6"/>
    <w:rsid w:val="00687832"/>
    <w:rsid w:val="006900C5"/>
    <w:rsid w:val="00690127"/>
    <w:rsid w:val="006907EA"/>
    <w:rsid w:val="006909BA"/>
    <w:rsid w:val="00690E27"/>
    <w:rsid w:val="006911E8"/>
    <w:rsid w:val="00691396"/>
    <w:rsid w:val="00691F99"/>
    <w:rsid w:val="006923AA"/>
    <w:rsid w:val="00692AC6"/>
    <w:rsid w:val="006930F8"/>
    <w:rsid w:val="00693368"/>
    <w:rsid w:val="00693AB8"/>
    <w:rsid w:val="006941B7"/>
    <w:rsid w:val="006942C8"/>
    <w:rsid w:val="006947C6"/>
    <w:rsid w:val="0069481A"/>
    <w:rsid w:val="00694FD5"/>
    <w:rsid w:val="00695335"/>
    <w:rsid w:val="006956E8"/>
    <w:rsid w:val="00695A35"/>
    <w:rsid w:val="00696120"/>
    <w:rsid w:val="00696142"/>
    <w:rsid w:val="006963C4"/>
    <w:rsid w:val="00696459"/>
    <w:rsid w:val="006969B3"/>
    <w:rsid w:val="00697423"/>
    <w:rsid w:val="00697996"/>
    <w:rsid w:val="00697C3D"/>
    <w:rsid w:val="006A03E1"/>
    <w:rsid w:val="006A0C34"/>
    <w:rsid w:val="006A0DAE"/>
    <w:rsid w:val="006A0EFA"/>
    <w:rsid w:val="006A0F6F"/>
    <w:rsid w:val="006A0F98"/>
    <w:rsid w:val="006A10C9"/>
    <w:rsid w:val="006A186A"/>
    <w:rsid w:val="006A1BA1"/>
    <w:rsid w:val="006A1D9E"/>
    <w:rsid w:val="006A23C9"/>
    <w:rsid w:val="006A247D"/>
    <w:rsid w:val="006A29FD"/>
    <w:rsid w:val="006A2D4D"/>
    <w:rsid w:val="006A384E"/>
    <w:rsid w:val="006A392B"/>
    <w:rsid w:val="006A3D2B"/>
    <w:rsid w:val="006A40B5"/>
    <w:rsid w:val="006A41F3"/>
    <w:rsid w:val="006A4A0D"/>
    <w:rsid w:val="006A4AD4"/>
    <w:rsid w:val="006A4C0D"/>
    <w:rsid w:val="006A4F77"/>
    <w:rsid w:val="006A500B"/>
    <w:rsid w:val="006A527C"/>
    <w:rsid w:val="006A53FE"/>
    <w:rsid w:val="006A553D"/>
    <w:rsid w:val="006A5C0A"/>
    <w:rsid w:val="006A5CEB"/>
    <w:rsid w:val="006A60D5"/>
    <w:rsid w:val="006A635D"/>
    <w:rsid w:val="006A65B2"/>
    <w:rsid w:val="006A6738"/>
    <w:rsid w:val="006A6802"/>
    <w:rsid w:val="006A6D11"/>
    <w:rsid w:val="006A7155"/>
    <w:rsid w:val="006A759A"/>
    <w:rsid w:val="006A7F68"/>
    <w:rsid w:val="006B0076"/>
    <w:rsid w:val="006B0D36"/>
    <w:rsid w:val="006B15CF"/>
    <w:rsid w:val="006B1BE1"/>
    <w:rsid w:val="006B1E2C"/>
    <w:rsid w:val="006B1F20"/>
    <w:rsid w:val="006B2432"/>
    <w:rsid w:val="006B24E6"/>
    <w:rsid w:val="006B2B72"/>
    <w:rsid w:val="006B2BAB"/>
    <w:rsid w:val="006B2F06"/>
    <w:rsid w:val="006B3AEF"/>
    <w:rsid w:val="006B3F5C"/>
    <w:rsid w:val="006B43EC"/>
    <w:rsid w:val="006B43F5"/>
    <w:rsid w:val="006B4954"/>
    <w:rsid w:val="006B4F24"/>
    <w:rsid w:val="006B4FC9"/>
    <w:rsid w:val="006B5143"/>
    <w:rsid w:val="006B5334"/>
    <w:rsid w:val="006B55EB"/>
    <w:rsid w:val="006B568B"/>
    <w:rsid w:val="006B5910"/>
    <w:rsid w:val="006B5B0B"/>
    <w:rsid w:val="006B5ED7"/>
    <w:rsid w:val="006B5EE2"/>
    <w:rsid w:val="006B614E"/>
    <w:rsid w:val="006B667F"/>
    <w:rsid w:val="006B6705"/>
    <w:rsid w:val="006B7214"/>
    <w:rsid w:val="006B7C12"/>
    <w:rsid w:val="006C02BA"/>
    <w:rsid w:val="006C03A6"/>
    <w:rsid w:val="006C1146"/>
    <w:rsid w:val="006C11C5"/>
    <w:rsid w:val="006C2456"/>
    <w:rsid w:val="006C2A6F"/>
    <w:rsid w:val="006C2B9D"/>
    <w:rsid w:val="006C2C12"/>
    <w:rsid w:val="006C2CA1"/>
    <w:rsid w:val="006C30A9"/>
    <w:rsid w:val="006C3AD3"/>
    <w:rsid w:val="006C3D73"/>
    <w:rsid w:val="006C3DD8"/>
    <w:rsid w:val="006C4584"/>
    <w:rsid w:val="006C45D7"/>
    <w:rsid w:val="006C4802"/>
    <w:rsid w:val="006C4910"/>
    <w:rsid w:val="006C5147"/>
    <w:rsid w:val="006C5327"/>
    <w:rsid w:val="006C5591"/>
    <w:rsid w:val="006C55C6"/>
    <w:rsid w:val="006C5773"/>
    <w:rsid w:val="006C5A2E"/>
    <w:rsid w:val="006C5A82"/>
    <w:rsid w:val="006C5B32"/>
    <w:rsid w:val="006C5D94"/>
    <w:rsid w:val="006C6348"/>
    <w:rsid w:val="006C6397"/>
    <w:rsid w:val="006C65FC"/>
    <w:rsid w:val="006C67C6"/>
    <w:rsid w:val="006C6EEC"/>
    <w:rsid w:val="006C7364"/>
    <w:rsid w:val="006C79A5"/>
    <w:rsid w:val="006C7D43"/>
    <w:rsid w:val="006C7EAC"/>
    <w:rsid w:val="006D0390"/>
    <w:rsid w:val="006D055B"/>
    <w:rsid w:val="006D08D7"/>
    <w:rsid w:val="006D08FF"/>
    <w:rsid w:val="006D0955"/>
    <w:rsid w:val="006D09B4"/>
    <w:rsid w:val="006D184B"/>
    <w:rsid w:val="006D1FA8"/>
    <w:rsid w:val="006D204A"/>
    <w:rsid w:val="006D2385"/>
    <w:rsid w:val="006D2652"/>
    <w:rsid w:val="006D2A23"/>
    <w:rsid w:val="006D2F3B"/>
    <w:rsid w:val="006D3BAB"/>
    <w:rsid w:val="006D426F"/>
    <w:rsid w:val="006D42AA"/>
    <w:rsid w:val="006D48D3"/>
    <w:rsid w:val="006D499C"/>
    <w:rsid w:val="006D4A99"/>
    <w:rsid w:val="006D4B04"/>
    <w:rsid w:val="006D4C6E"/>
    <w:rsid w:val="006D4F41"/>
    <w:rsid w:val="006D5264"/>
    <w:rsid w:val="006D54C8"/>
    <w:rsid w:val="006D56FF"/>
    <w:rsid w:val="006D5BAF"/>
    <w:rsid w:val="006D5E71"/>
    <w:rsid w:val="006D65D8"/>
    <w:rsid w:val="006D6B33"/>
    <w:rsid w:val="006D7548"/>
    <w:rsid w:val="006D7B34"/>
    <w:rsid w:val="006E019B"/>
    <w:rsid w:val="006E04A5"/>
    <w:rsid w:val="006E07E6"/>
    <w:rsid w:val="006E0B36"/>
    <w:rsid w:val="006E0B65"/>
    <w:rsid w:val="006E0C25"/>
    <w:rsid w:val="006E1460"/>
    <w:rsid w:val="006E17BB"/>
    <w:rsid w:val="006E19EE"/>
    <w:rsid w:val="006E1A2B"/>
    <w:rsid w:val="006E225D"/>
    <w:rsid w:val="006E27FA"/>
    <w:rsid w:val="006E2C08"/>
    <w:rsid w:val="006E2FE4"/>
    <w:rsid w:val="006E3176"/>
    <w:rsid w:val="006E3259"/>
    <w:rsid w:val="006E32C7"/>
    <w:rsid w:val="006E3622"/>
    <w:rsid w:val="006E3719"/>
    <w:rsid w:val="006E378C"/>
    <w:rsid w:val="006E3E50"/>
    <w:rsid w:val="006E4115"/>
    <w:rsid w:val="006E4599"/>
    <w:rsid w:val="006E46D5"/>
    <w:rsid w:val="006E4E84"/>
    <w:rsid w:val="006E54D2"/>
    <w:rsid w:val="006E5598"/>
    <w:rsid w:val="006E5638"/>
    <w:rsid w:val="006E5E4D"/>
    <w:rsid w:val="006E5F71"/>
    <w:rsid w:val="006E61DE"/>
    <w:rsid w:val="006E62B9"/>
    <w:rsid w:val="006E6B20"/>
    <w:rsid w:val="006E6B63"/>
    <w:rsid w:val="006E6E1F"/>
    <w:rsid w:val="006E6E5B"/>
    <w:rsid w:val="006E7854"/>
    <w:rsid w:val="006E78D4"/>
    <w:rsid w:val="006E7CE2"/>
    <w:rsid w:val="006F0128"/>
    <w:rsid w:val="006F06A1"/>
    <w:rsid w:val="006F09C3"/>
    <w:rsid w:val="006F0CCA"/>
    <w:rsid w:val="006F126C"/>
    <w:rsid w:val="006F13A1"/>
    <w:rsid w:val="006F1966"/>
    <w:rsid w:val="006F1B15"/>
    <w:rsid w:val="006F1B4F"/>
    <w:rsid w:val="006F1C7C"/>
    <w:rsid w:val="006F2101"/>
    <w:rsid w:val="006F2A3F"/>
    <w:rsid w:val="006F3317"/>
    <w:rsid w:val="006F331A"/>
    <w:rsid w:val="006F33FE"/>
    <w:rsid w:val="006F3A0B"/>
    <w:rsid w:val="006F3C97"/>
    <w:rsid w:val="006F3D7D"/>
    <w:rsid w:val="006F4495"/>
    <w:rsid w:val="006F44B8"/>
    <w:rsid w:val="006F486C"/>
    <w:rsid w:val="006F4B32"/>
    <w:rsid w:val="006F4B39"/>
    <w:rsid w:val="006F4E49"/>
    <w:rsid w:val="006F4EE6"/>
    <w:rsid w:val="006F5B47"/>
    <w:rsid w:val="006F5BA5"/>
    <w:rsid w:val="006F6E05"/>
    <w:rsid w:val="006F6F8B"/>
    <w:rsid w:val="006F7014"/>
    <w:rsid w:val="006F72FC"/>
    <w:rsid w:val="006F73A9"/>
    <w:rsid w:val="006F757B"/>
    <w:rsid w:val="006F7733"/>
    <w:rsid w:val="006F793A"/>
    <w:rsid w:val="00700194"/>
    <w:rsid w:val="007002C6"/>
    <w:rsid w:val="0070070F"/>
    <w:rsid w:val="00700835"/>
    <w:rsid w:val="00700A23"/>
    <w:rsid w:val="00701170"/>
    <w:rsid w:val="0070169E"/>
    <w:rsid w:val="00702FAC"/>
    <w:rsid w:val="007031EB"/>
    <w:rsid w:val="00703492"/>
    <w:rsid w:val="007034BE"/>
    <w:rsid w:val="007036A0"/>
    <w:rsid w:val="00703C0D"/>
    <w:rsid w:val="00703D07"/>
    <w:rsid w:val="00703D6C"/>
    <w:rsid w:val="00703FA5"/>
    <w:rsid w:val="00704179"/>
    <w:rsid w:val="007042FB"/>
    <w:rsid w:val="00704559"/>
    <w:rsid w:val="0070491F"/>
    <w:rsid w:val="00704A30"/>
    <w:rsid w:val="00704B36"/>
    <w:rsid w:val="007055AC"/>
    <w:rsid w:val="007055BD"/>
    <w:rsid w:val="00705759"/>
    <w:rsid w:val="00705CB2"/>
    <w:rsid w:val="00705E86"/>
    <w:rsid w:val="00705F11"/>
    <w:rsid w:val="007060E7"/>
    <w:rsid w:val="0070671C"/>
    <w:rsid w:val="00706B22"/>
    <w:rsid w:val="00706B45"/>
    <w:rsid w:val="00706E2A"/>
    <w:rsid w:val="007072D6"/>
    <w:rsid w:val="00707BC1"/>
    <w:rsid w:val="007101A9"/>
    <w:rsid w:val="007102E0"/>
    <w:rsid w:val="007102FB"/>
    <w:rsid w:val="007103E1"/>
    <w:rsid w:val="00710458"/>
    <w:rsid w:val="00710843"/>
    <w:rsid w:val="00710CCA"/>
    <w:rsid w:val="00710E93"/>
    <w:rsid w:val="00711131"/>
    <w:rsid w:val="0071178E"/>
    <w:rsid w:val="0071194B"/>
    <w:rsid w:val="00711BE2"/>
    <w:rsid w:val="00712751"/>
    <w:rsid w:val="00712CF9"/>
    <w:rsid w:val="007130F3"/>
    <w:rsid w:val="00713784"/>
    <w:rsid w:val="00713A61"/>
    <w:rsid w:val="007143E2"/>
    <w:rsid w:val="0071455A"/>
    <w:rsid w:val="00714839"/>
    <w:rsid w:val="00714ADE"/>
    <w:rsid w:val="00715920"/>
    <w:rsid w:val="00715F2A"/>
    <w:rsid w:val="007162AC"/>
    <w:rsid w:val="00716C1B"/>
    <w:rsid w:val="00716DEE"/>
    <w:rsid w:val="0071721E"/>
    <w:rsid w:val="007178F5"/>
    <w:rsid w:val="00720284"/>
    <w:rsid w:val="00720524"/>
    <w:rsid w:val="007205B5"/>
    <w:rsid w:val="00720674"/>
    <w:rsid w:val="0072092D"/>
    <w:rsid w:val="00720CC0"/>
    <w:rsid w:val="00720D09"/>
    <w:rsid w:val="00720E19"/>
    <w:rsid w:val="00720FB0"/>
    <w:rsid w:val="00721243"/>
    <w:rsid w:val="007217AA"/>
    <w:rsid w:val="00721A76"/>
    <w:rsid w:val="0072207F"/>
    <w:rsid w:val="0072216C"/>
    <w:rsid w:val="007222F0"/>
    <w:rsid w:val="00722A21"/>
    <w:rsid w:val="00723220"/>
    <w:rsid w:val="00723454"/>
    <w:rsid w:val="007234D4"/>
    <w:rsid w:val="00723790"/>
    <w:rsid w:val="00723889"/>
    <w:rsid w:val="00723A7D"/>
    <w:rsid w:val="00723DD0"/>
    <w:rsid w:val="00723F4C"/>
    <w:rsid w:val="00724420"/>
    <w:rsid w:val="00724A77"/>
    <w:rsid w:val="00725F6E"/>
    <w:rsid w:val="00726ECE"/>
    <w:rsid w:val="00726F6B"/>
    <w:rsid w:val="00727192"/>
    <w:rsid w:val="00727347"/>
    <w:rsid w:val="007275DE"/>
    <w:rsid w:val="00727A78"/>
    <w:rsid w:val="00727F32"/>
    <w:rsid w:val="00730212"/>
    <w:rsid w:val="007305F0"/>
    <w:rsid w:val="00730645"/>
    <w:rsid w:val="007307ED"/>
    <w:rsid w:val="007308FA"/>
    <w:rsid w:val="00730CDD"/>
    <w:rsid w:val="00731377"/>
    <w:rsid w:val="00731396"/>
    <w:rsid w:val="0073150F"/>
    <w:rsid w:val="00731AD2"/>
    <w:rsid w:val="00731BDA"/>
    <w:rsid w:val="00731F1A"/>
    <w:rsid w:val="00731F8B"/>
    <w:rsid w:val="00733222"/>
    <w:rsid w:val="007335B4"/>
    <w:rsid w:val="00733F30"/>
    <w:rsid w:val="007340B1"/>
    <w:rsid w:val="007343C2"/>
    <w:rsid w:val="0073493C"/>
    <w:rsid w:val="00734FBA"/>
    <w:rsid w:val="00735890"/>
    <w:rsid w:val="00735AD3"/>
    <w:rsid w:val="00735E79"/>
    <w:rsid w:val="007364F6"/>
    <w:rsid w:val="007364FF"/>
    <w:rsid w:val="00736A65"/>
    <w:rsid w:val="00736D4D"/>
    <w:rsid w:val="00736DB8"/>
    <w:rsid w:val="00736FB1"/>
    <w:rsid w:val="007375A6"/>
    <w:rsid w:val="0073764F"/>
    <w:rsid w:val="00737A83"/>
    <w:rsid w:val="007401E2"/>
    <w:rsid w:val="00740327"/>
    <w:rsid w:val="00740369"/>
    <w:rsid w:val="00740681"/>
    <w:rsid w:val="00740E15"/>
    <w:rsid w:val="0074130E"/>
    <w:rsid w:val="007413F1"/>
    <w:rsid w:val="0074159D"/>
    <w:rsid w:val="00741715"/>
    <w:rsid w:val="007418BF"/>
    <w:rsid w:val="00741D9D"/>
    <w:rsid w:val="00741DE8"/>
    <w:rsid w:val="007420B4"/>
    <w:rsid w:val="0074211B"/>
    <w:rsid w:val="00743373"/>
    <w:rsid w:val="007438F5"/>
    <w:rsid w:val="00743B6F"/>
    <w:rsid w:val="00743D9F"/>
    <w:rsid w:val="00744591"/>
    <w:rsid w:val="00744636"/>
    <w:rsid w:val="00744692"/>
    <w:rsid w:val="007447F9"/>
    <w:rsid w:val="00744A71"/>
    <w:rsid w:val="00744B69"/>
    <w:rsid w:val="00744C2B"/>
    <w:rsid w:val="00745563"/>
    <w:rsid w:val="00745C1B"/>
    <w:rsid w:val="00745D48"/>
    <w:rsid w:val="00745DA1"/>
    <w:rsid w:val="00746111"/>
    <w:rsid w:val="0074629B"/>
    <w:rsid w:val="00746348"/>
    <w:rsid w:val="0074642E"/>
    <w:rsid w:val="00746534"/>
    <w:rsid w:val="007465F0"/>
    <w:rsid w:val="00746B3F"/>
    <w:rsid w:val="00746DDA"/>
    <w:rsid w:val="00747336"/>
    <w:rsid w:val="007473A3"/>
    <w:rsid w:val="007474D0"/>
    <w:rsid w:val="00747F44"/>
    <w:rsid w:val="00747F83"/>
    <w:rsid w:val="007502FD"/>
    <w:rsid w:val="007504C3"/>
    <w:rsid w:val="00750567"/>
    <w:rsid w:val="00750AB0"/>
    <w:rsid w:val="00750B36"/>
    <w:rsid w:val="0075124C"/>
    <w:rsid w:val="007512C5"/>
    <w:rsid w:val="007516D2"/>
    <w:rsid w:val="0075184B"/>
    <w:rsid w:val="00751D0F"/>
    <w:rsid w:val="0075210B"/>
    <w:rsid w:val="00752B19"/>
    <w:rsid w:val="00752F12"/>
    <w:rsid w:val="007537C8"/>
    <w:rsid w:val="00753DA1"/>
    <w:rsid w:val="00753F74"/>
    <w:rsid w:val="00754055"/>
    <w:rsid w:val="0075465B"/>
    <w:rsid w:val="007549B6"/>
    <w:rsid w:val="007549DC"/>
    <w:rsid w:val="00754AA1"/>
    <w:rsid w:val="00754B9E"/>
    <w:rsid w:val="00754F77"/>
    <w:rsid w:val="0075501A"/>
    <w:rsid w:val="00755522"/>
    <w:rsid w:val="007555DE"/>
    <w:rsid w:val="00755756"/>
    <w:rsid w:val="00755A9F"/>
    <w:rsid w:val="00755FAF"/>
    <w:rsid w:val="0075616C"/>
    <w:rsid w:val="0075628D"/>
    <w:rsid w:val="007562C6"/>
    <w:rsid w:val="00756450"/>
    <w:rsid w:val="0075652B"/>
    <w:rsid w:val="007565DF"/>
    <w:rsid w:val="007573FF"/>
    <w:rsid w:val="00757AF8"/>
    <w:rsid w:val="00757F62"/>
    <w:rsid w:val="00760285"/>
    <w:rsid w:val="0076048A"/>
    <w:rsid w:val="007606AE"/>
    <w:rsid w:val="007606B3"/>
    <w:rsid w:val="00760D32"/>
    <w:rsid w:val="00760F52"/>
    <w:rsid w:val="00761037"/>
    <w:rsid w:val="00761763"/>
    <w:rsid w:val="00761AED"/>
    <w:rsid w:val="00761B4C"/>
    <w:rsid w:val="0076249C"/>
    <w:rsid w:val="0076257B"/>
    <w:rsid w:val="007625A0"/>
    <w:rsid w:val="00762AAF"/>
    <w:rsid w:val="00762CDE"/>
    <w:rsid w:val="00762CF1"/>
    <w:rsid w:val="00762D1F"/>
    <w:rsid w:val="0076306F"/>
    <w:rsid w:val="00763E51"/>
    <w:rsid w:val="00763F4E"/>
    <w:rsid w:val="00763F5A"/>
    <w:rsid w:val="0076424E"/>
    <w:rsid w:val="007643B7"/>
    <w:rsid w:val="0076463F"/>
    <w:rsid w:val="00764ADE"/>
    <w:rsid w:val="00764F72"/>
    <w:rsid w:val="0076503A"/>
    <w:rsid w:val="007655FE"/>
    <w:rsid w:val="00765CD2"/>
    <w:rsid w:val="0076644B"/>
    <w:rsid w:val="00766789"/>
    <w:rsid w:val="007667AD"/>
    <w:rsid w:val="007668E7"/>
    <w:rsid w:val="0076690F"/>
    <w:rsid w:val="007670D3"/>
    <w:rsid w:val="0076758B"/>
    <w:rsid w:val="007676FB"/>
    <w:rsid w:val="00767A8D"/>
    <w:rsid w:val="00767F1D"/>
    <w:rsid w:val="00770135"/>
    <w:rsid w:val="00770280"/>
    <w:rsid w:val="00770C33"/>
    <w:rsid w:val="007712A9"/>
    <w:rsid w:val="0077139F"/>
    <w:rsid w:val="0077172B"/>
    <w:rsid w:val="00771FC8"/>
    <w:rsid w:val="00772B7E"/>
    <w:rsid w:val="0077361C"/>
    <w:rsid w:val="00773819"/>
    <w:rsid w:val="007739CD"/>
    <w:rsid w:val="00773A15"/>
    <w:rsid w:val="00774407"/>
    <w:rsid w:val="007746E7"/>
    <w:rsid w:val="007748B6"/>
    <w:rsid w:val="00774B4A"/>
    <w:rsid w:val="007750E0"/>
    <w:rsid w:val="00775F18"/>
    <w:rsid w:val="00775F90"/>
    <w:rsid w:val="00776295"/>
    <w:rsid w:val="007767E6"/>
    <w:rsid w:val="007770F3"/>
    <w:rsid w:val="00777246"/>
    <w:rsid w:val="007772EE"/>
    <w:rsid w:val="0077765C"/>
    <w:rsid w:val="00777672"/>
    <w:rsid w:val="007776E8"/>
    <w:rsid w:val="00777984"/>
    <w:rsid w:val="00777CDF"/>
    <w:rsid w:val="00777D8A"/>
    <w:rsid w:val="00780333"/>
    <w:rsid w:val="007804ED"/>
    <w:rsid w:val="00780E54"/>
    <w:rsid w:val="0078102D"/>
    <w:rsid w:val="00781256"/>
    <w:rsid w:val="00781779"/>
    <w:rsid w:val="00781A35"/>
    <w:rsid w:val="00781A8B"/>
    <w:rsid w:val="00781AE2"/>
    <w:rsid w:val="007821E9"/>
    <w:rsid w:val="00782F0E"/>
    <w:rsid w:val="00782FDD"/>
    <w:rsid w:val="007830B5"/>
    <w:rsid w:val="00783DE0"/>
    <w:rsid w:val="00784064"/>
    <w:rsid w:val="0078456C"/>
    <w:rsid w:val="00784A1B"/>
    <w:rsid w:val="007853D3"/>
    <w:rsid w:val="0078559A"/>
    <w:rsid w:val="007857C8"/>
    <w:rsid w:val="00785DEC"/>
    <w:rsid w:val="00786062"/>
    <w:rsid w:val="00786C62"/>
    <w:rsid w:val="00786ED6"/>
    <w:rsid w:val="00787756"/>
    <w:rsid w:val="007877E4"/>
    <w:rsid w:val="007878B9"/>
    <w:rsid w:val="00787AFA"/>
    <w:rsid w:val="00787EF0"/>
    <w:rsid w:val="00790005"/>
    <w:rsid w:val="0079005E"/>
    <w:rsid w:val="00790BF8"/>
    <w:rsid w:val="007910DD"/>
    <w:rsid w:val="00791405"/>
    <w:rsid w:val="00791807"/>
    <w:rsid w:val="00791C2E"/>
    <w:rsid w:val="00791D0B"/>
    <w:rsid w:val="00792452"/>
    <w:rsid w:val="007929F0"/>
    <w:rsid w:val="00793325"/>
    <w:rsid w:val="007939F2"/>
    <w:rsid w:val="00793B0C"/>
    <w:rsid w:val="00794387"/>
    <w:rsid w:val="00794B99"/>
    <w:rsid w:val="00794C27"/>
    <w:rsid w:val="00794DA2"/>
    <w:rsid w:val="00795011"/>
    <w:rsid w:val="0079503A"/>
    <w:rsid w:val="0079535F"/>
    <w:rsid w:val="00795A96"/>
    <w:rsid w:val="007964DD"/>
    <w:rsid w:val="0079669A"/>
    <w:rsid w:val="00796746"/>
    <w:rsid w:val="00797229"/>
    <w:rsid w:val="0079726D"/>
    <w:rsid w:val="0079773F"/>
    <w:rsid w:val="00797753"/>
    <w:rsid w:val="007A019C"/>
    <w:rsid w:val="007A0526"/>
    <w:rsid w:val="007A086F"/>
    <w:rsid w:val="007A0B46"/>
    <w:rsid w:val="007A0D79"/>
    <w:rsid w:val="007A1837"/>
    <w:rsid w:val="007A204A"/>
    <w:rsid w:val="007A22BF"/>
    <w:rsid w:val="007A26A6"/>
    <w:rsid w:val="007A38D9"/>
    <w:rsid w:val="007A3B7B"/>
    <w:rsid w:val="007A423A"/>
    <w:rsid w:val="007A42C5"/>
    <w:rsid w:val="007A449E"/>
    <w:rsid w:val="007A44A6"/>
    <w:rsid w:val="007A4800"/>
    <w:rsid w:val="007A4FEB"/>
    <w:rsid w:val="007A5203"/>
    <w:rsid w:val="007A56E0"/>
    <w:rsid w:val="007A5E58"/>
    <w:rsid w:val="007A6FAF"/>
    <w:rsid w:val="007A7267"/>
    <w:rsid w:val="007A7933"/>
    <w:rsid w:val="007A7946"/>
    <w:rsid w:val="007A7B34"/>
    <w:rsid w:val="007B00B1"/>
    <w:rsid w:val="007B045E"/>
    <w:rsid w:val="007B0A4C"/>
    <w:rsid w:val="007B0AA0"/>
    <w:rsid w:val="007B142C"/>
    <w:rsid w:val="007B16FB"/>
    <w:rsid w:val="007B1717"/>
    <w:rsid w:val="007B18A8"/>
    <w:rsid w:val="007B21F8"/>
    <w:rsid w:val="007B2555"/>
    <w:rsid w:val="007B2C8A"/>
    <w:rsid w:val="007B2D66"/>
    <w:rsid w:val="007B32C7"/>
    <w:rsid w:val="007B34EB"/>
    <w:rsid w:val="007B3908"/>
    <w:rsid w:val="007B3A1E"/>
    <w:rsid w:val="007B3A99"/>
    <w:rsid w:val="007B3CF3"/>
    <w:rsid w:val="007B3E70"/>
    <w:rsid w:val="007B4928"/>
    <w:rsid w:val="007B4AF8"/>
    <w:rsid w:val="007B4FCF"/>
    <w:rsid w:val="007B5040"/>
    <w:rsid w:val="007B50A3"/>
    <w:rsid w:val="007B51AE"/>
    <w:rsid w:val="007B55F8"/>
    <w:rsid w:val="007B5D59"/>
    <w:rsid w:val="007B643B"/>
    <w:rsid w:val="007B66C9"/>
    <w:rsid w:val="007B68DF"/>
    <w:rsid w:val="007B777F"/>
    <w:rsid w:val="007B78B3"/>
    <w:rsid w:val="007B7AF7"/>
    <w:rsid w:val="007B7D4B"/>
    <w:rsid w:val="007B7FE6"/>
    <w:rsid w:val="007C0549"/>
    <w:rsid w:val="007C07FF"/>
    <w:rsid w:val="007C09FA"/>
    <w:rsid w:val="007C0A4E"/>
    <w:rsid w:val="007C0C52"/>
    <w:rsid w:val="007C0EC7"/>
    <w:rsid w:val="007C11A6"/>
    <w:rsid w:val="007C12D9"/>
    <w:rsid w:val="007C13E6"/>
    <w:rsid w:val="007C15A7"/>
    <w:rsid w:val="007C160A"/>
    <w:rsid w:val="007C171E"/>
    <w:rsid w:val="007C1815"/>
    <w:rsid w:val="007C1830"/>
    <w:rsid w:val="007C18A7"/>
    <w:rsid w:val="007C1FE7"/>
    <w:rsid w:val="007C2711"/>
    <w:rsid w:val="007C2C84"/>
    <w:rsid w:val="007C2DD3"/>
    <w:rsid w:val="007C3335"/>
    <w:rsid w:val="007C36A4"/>
    <w:rsid w:val="007C3CDF"/>
    <w:rsid w:val="007C3DE7"/>
    <w:rsid w:val="007C3E0B"/>
    <w:rsid w:val="007C4943"/>
    <w:rsid w:val="007C4A5B"/>
    <w:rsid w:val="007C4BDF"/>
    <w:rsid w:val="007C4EE4"/>
    <w:rsid w:val="007C5330"/>
    <w:rsid w:val="007C53ED"/>
    <w:rsid w:val="007C55C1"/>
    <w:rsid w:val="007C59C4"/>
    <w:rsid w:val="007C59E0"/>
    <w:rsid w:val="007C5F12"/>
    <w:rsid w:val="007C6000"/>
    <w:rsid w:val="007C652E"/>
    <w:rsid w:val="007C687B"/>
    <w:rsid w:val="007C72DB"/>
    <w:rsid w:val="007C7356"/>
    <w:rsid w:val="007C7922"/>
    <w:rsid w:val="007C7C2C"/>
    <w:rsid w:val="007C7F37"/>
    <w:rsid w:val="007D0919"/>
    <w:rsid w:val="007D09B7"/>
    <w:rsid w:val="007D0CF4"/>
    <w:rsid w:val="007D0DFF"/>
    <w:rsid w:val="007D0E8F"/>
    <w:rsid w:val="007D0FA0"/>
    <w:rsid w:val="007D135C"/>
    <w:rsid w:val="007D15CC"/>
    <w:rsid w:val="007D2142"/>
    <w:rsid w:val="007D24A1"/>
    <w:rsid w:val="007D2785"/>
    <w:rsid w:val="007D2866"/>
    <w:rsid w:val="007D28EF"/>
    <w:rsid w:val="007D2B31"/>
    <w:rsid w:val="007D3639"/>
    <w:rsid w:val="007D3832"/>
    <w:rsid w:val="007D3B4E"/>
    <w:rsid w:val="007D3EC3"/>
    <w:rsid w:val="007D4541"/>
    <w:rsid w:val="007D4654"/>
    <w:rsid w:val="007D4CC6"/>
    <w:rsid w:val="007D4D6C"/>
    <w:rsid w:val="007D5294"/>
    <w:rsid w:val="007D560D"/>
    <w:rsid w:val="007D696B"/>
    <w:rsid w:val="007D728F"/>
    <w:rsid w:val="007D7ACC"/>
    <w:rsid w:val="007D7E67"/>
    <w:rsid w:val="007E00D3"/>
    <w:rsid w:val="007E031D"/>
    <w:rsid w:val="007E0773"/>
    <w:rsid w:val="007E0B1F"/>
    <w:rsid w:val="007E0C9B"/>
    <w:rsid w:val="007E1059"/>
    <w:rsid w:val="007E141B"/>
    <w:rsid w:val="007E1496"/>
    <w:rsid w:val="007E1566"/>
    <w:rsid w:val="007E15E5"/>
    <w:rsid w:val="007E1AF5"/>
    <w:rsid w:val="007E1C09"/>
    <w:rsid w:val="007E1E0A"/>
    <w:rsid w:val="007E20FE"/>
    <w:rsid w:val="007E22C8"/>
    <w:rsid w:val="007E271F"/>
    <w:rsid w:val="007E2794"/>
    <w:rsid w:val="007E2955"/>
    <w:rsid w:val="007E29A8"/>
    <w:rsid w:val="007E2FCA"/>
    <w:rsid w:val="007E3BF3"/>
    <w:rsid w:val="007E3D6D"/>
    <w:rsid w:val="007E497E"/>
    <w:rsid w:val="007E4E80"/>
    <w:rsid w:val="007E4E8B"/>
    <w:rsid w:val="007E4EC1"/>
    <w:rsid w:val="007E509B"/>
    <w:rsid w:val="007E59CD"/>
    <w:rsid w:val="007E5AB7"/>
    <w:rsid w:val="007E5C86"/>
    <w:rsid w:val="007E6113"/>
    <w:rsid w:val="007E6188"/>
    <w:rsid w:val="007E6483"/>
    <w:rsid w:val="007E6619"/>
    <w:rsid w:val="007E6707"/>
    <w:rsid w:val="007E6E94"/>
    <w:rsid w:val="007E74D7"/>
    <w:rsid w:val="007E75F0"/>
    <w:rsid w:val="007E794A"/>
    <w:rsid w:val="007E7BEC"/>
    <w:rsid w:val="007E7F8B"/>
    <w:rsid w:val="007F008A"/>
    <w:rsid w:val="007F0751"/>
    <w:rsid w:val="007F0DAE"/>
    <w:rsid w:val="007F0E53"/>
    <w:rsid w:val="007F13C2"/>
    <w:rsid w:val="007F14A3"/>
    <w:rsid w:val="007F1660"/>
    <w:rsid w:val="007F1F2A"/>
    <w:rsid w:val="007F1FFD"/>
    <w:rsid w:val="007F2317"/>
    <w:rsid w:val="007F232A"/>
    <w:rsid w:val="007F280C"/>
    <w:rsid w:val="007F38FA"/>
    <w:rsid w:val="007F3DB9"/>
    <w:rsid w:val="007F40E2"/>
    <w:rsid w:val="007F507B"/>
    <w:rsid w:val="007F54F2"/>
    <w:rsid w:val="007F56DB"/>
    <w:rsid w:val="007F5B5B"/>
    <w:rsid w:val="007F5D59"/>
    <w:rsid w:val="007F62B9"/>
    <w:rsid w:val="007F63CD"/>
    <w:rsid w:val="007F6F7E"/>
    <w:rsid w:val="007F6FC2"/>
    <w:rsid w:val="007F76E6"/>
    <w:rsid w:val="007F790C"/>
    <w:rsid w:val="007F7C4D"/>
    <w:rsid w:val="007F7E3B"/>
    <w:rsid w:val="007F7EA2"/>
    <w:rsid w:val="008002A6"/>
    <w:rsid w:val="008002FB"/>
    <w:rsid w:val="00800530"/>
    <w:rsid w:val="008005F0"/>
    <w:rsid w:val="00800673"/>
    <w:rsid w:val="008006A6"/>
    <w:rsid w:val="00800A2C"/>
    <w:rsid w:val="00800EB4"/>
    <w:rsid w:val="00801F4F"/>
    <w:rsid w:val="0080299E"/>
    <w:rsid w:val="00802F1E"/>
    <w:rsid w:val="00802F63"/>
    <w:rsid w:val="00803150"/>
    <w:rsid w:val="008032E5"/>
    <w:rsid w:val="00803519"/>
    <w:rsid w:val="0080353B"/>
    <w:rsid w:val="0080401F"/>
    <w:rsid w:val="008040E9"/>
    <w:rsid w:val="0080430C"/>
    <w:rsid w:val="008046A3"/>
    <w:rsid w:val="008048A9"/>
    <w:rsid w:val="008048B4"/>
    <w:rsid w:val="0080494F"/>
    <w:rsid w:val="00804D91"/>
    <w:rsid w:val="0080525B"/>
    <w:rsid w:val="00805B66"/>
    <w:rsid w:val="00805BCD"/>
    <w:rsid w:val="00805EEF"/>
    <w:rsid w:val="00806351"/>
    <w:rsid w:val="00806917"/>
    <w:rsid w:val="00807760"/>
    <w:rsid w:val="00807B26"/>
    <w:rsid w:val="00811041"/>
    <w:rsid w:val="0081126E"/>
    <w:rsid w:val="00811493"/>
    <w:rsid w:val="008119C1"/>
    <w:rsid w:val="00811A9C"/>
    <w:rsid w:val="00812344"/>
    <w:rsid w:val="008123A5"/>
    <w:rsid w:val="008123C4"/>
    <w:rsid w:val="008127A4"/>
    <w:rsid w:val="00812E93"/>
    <w:rsid w:val="00812EED"/>
    <w:rsid w:val="00813B97"/>
    <w:rsid w:val="008142D7"/>
    <w:rsid w:val="008149BE"/>
    <w:rsid w:val="00814C74"/>
    <w:rsid w:val="00814CE0"/>
    <w:rsid w:val="00814E2F"/>
    <w:rsid w:val="00815775"/>
    <w:rsid w:val="00815B35"/>
    <w:rsid w:val="00815CBA"/>
    <w:rsid w:val="008161C4"/>
    <w:rsid w:val="00816520"/>
    <w:rsid w:val="008166E6"/>
    <w:rsid w:val="0081694D"/>
    <w:rsid w:val="008172B0"/>
    <w:rsid w:val="008174E0"/>
    <w:rsid w:val="008178CB"/>
    <w:rsid w:val="00817B9C"/>
    <w:rsid w:val="00817BF0"/>
    <w:rsid w:val="0082030B"/>
    <w:rsid w:val="008203B2"/>
    <w:rsid w:val="0082097E"/>
    <w:rsid w:val="00820CB5"/>
    <w:rsid w:val="00821421"/>
    <w:rsid w:val="008214E2"/>
    <w:rsid w:val="00821585"/>
    <w:rsid w:val="0082263B"/>
    <w:rsid w:val="00822F21"/>
    <w:rsid w:val="00823162"/>
    <w:rsid w:val="008235D5"/>
    <w:rsid w:val="008236D0"/>
    <w:rsid w:val="00823A36"/>
    <w:rsid w:val="00823AB1"/>
    <w:rsid w:val="00823DA4"/>
    <w:rsid w:val="008243E4"/>
    <w:rsid w:val="00824468"/>
    <w:rsid w:val="008246E7"/>
    <w:rsid w:val="0082559C"/>
    <w:rsid w:val="008255C1"/>
    <w:rsid w:val="00825A98"/>
    <w:rsid w:val="008260BB"/>
    <w:rsid w:val="008263DF"/>
    <w:rsid w:val="00826429"/>
    <w:rsid w:val="008264B8"/>
    <w:rsid w:val="008269CC"/>
    <w:rsid w:val="00826DDB"/>
    <w:rsid w:val="00827171"/>
    <w:rsid w:val="0082781D"/>
    <w:rsid w:val="008278AF"/>
    <w:rsid w:val="00827C5C"/>
    <w:rsid w:val="00827C9A"/>
    <w:rsid w:val="00827DF5"/>
    <w:rsid w:val="00827F14"/>
    <w:rsid w:val="008305BA"/>
    <w:rsid w:val="00830607"/>
    <w:rsid w:val="008307E5"/>
    <w:rsid w:val="008309C6"/>
    <w:rsid w:val="00830DF1"/>
    <w:rsid w:val="00830E2F"/>
    <w:rsid w:val="00830EF1"/>
    <w:rsid w:val="0083144A"/>
    <w:rsid w:val="00831684"/>
    <w:rsid w:val="008317CB"/>
    <w:rsid w:val="0083187F"/>
    <w:rsid w:val="008319D0"/>
    <w:rsid w:val="00831FFD"/>
    <w:rsid w:val="00832A3C"/>
    <w:rsid w:val="00832AE0"/>
    <w:rsid w:val="00832DF5"/>
    <w:rsid w:val="0083309A"/>
    <w:rsid w:val="008336D9"/>
    <w:rsid w:val="008337DF"/>
    <w:rsid w:val="0083380F"/>
    <w:rsid w:val="00833C8B"/>
    <w:rsid w:val="00833EE8"/>
    <w:rsid w:val="0083437C"/>
    <w:rsid w:val="008343D5"/>
    <w:rsid w:val="00834543"/>
    <w:rsid w:val="0083460B"/>
    <w:rsid w:val="008347F8"/>
    <w:rsid w:val="00834FB0"/>
    <w:rsid w:val="0083543A"/>
    <w:rsid w:val="00835806"/>
    <w:rsid w:val="0083661F"/>
    <w:rsid w:val="008367EF"/>
    <w:rsid w:val="00836891"/>
    <w:rsid w:val="00836A47"/>
    <w:rsid w:val="00836D8B"/>
    <w:rsid w:val="0083705D"/>
    <w:rsid w:val="008371DD"/>
    <w:rsid w:val="00837CF9"/>
    <w:rsid w:val="00837E48"/>
    <w:rsid w:val="00840376"/>
    <w:rsid w:val="008408FF"/>
    <w:rsid w:val="008409B9"/>
    <w:rsid w:val="00841302"/>
    <w:rsid w:val="008415E5"/>
    <w:rsid w:val="00841735"/>
    <w:rsid w:val="0084194C"/>
    <w:rsid w:val="008419A4"/>
    <w:rsid w:val="00841D66"/>
    <w:rsid w:val="00842229"/>
    <w:rsid w:val="00842456"/>
    <w:rsid w:val="008425E3"/>
    <w:rsid w:val="008426A6"/>
    <w:rsid w:val="0084297C"/>
    <w:rsid w:val="00842DB5"/>
    <w:rsid w:val="00842DD3"/>
    <w:rsid w:val="0084401B"/>
    <w:rsid w:val="00844166"/>
    <w:rsid w:val="008441A2"/>
    <w:rsid w:val="0084426D"/>
    <w:rsid w:val="00844281"/>
    <w:rsid w:val="008444B3"/>
    <w:rsid w:val="00844C92"/>
    <w:rsid w:val="00844DCF"/>
    <w:rsid w:val="008451F8"/>
    <w:rsid w:val="0084590F"/>
    <w:rsid w:val="00845AC8"/>
    <w:rsid w:val="00845F51"/>
    <w:rsid w:val="008463A9"/>
    <w:rsid w:val="008463B3"/>
    <w:rsid w:val="0084649B"/>
    <w:rsid w:val="00847055"/>
    <w:rsid w:val="008471D6"/>
    <w:rsid w:val="00847A66"/>
    <w:rsid w:val="00847C1B"/>
    <w:rsid w:val="00847E17"/>
    <w:rsid w:val="008500DE"/>
    <w:rsid w:val="00850336"/>
    <w:rsid w:val="0085121B"/>
    <w:rsid w:val="00851928"/>
    <w:rsid w:val="00851E8A"/>
    <w:rsid w:val="00852350"/>
    <w:rsid w:val="008523A2"/>
    <w:rsid w:val="0085262A"/>
    <w:rsid w:val="00852811"/>
    <w:rsid w:val="008528F7"/>
    <w:rsid w:val="00852E41"/>
    <w:rsid w:val="00853EB4"/>
    <w:rsid w:val="0085419F"/>
    <w:rsid w:val="008543A1"/>
    <w:rsid w:val="008545DE"/>
    <w:rsid w:val="00854980"/>
    <w:rsid w:val="00854C7D"/>
    <w:rsid w:val="008550A5"/>
    <w:rsid w:val="00855242"/>
    <w:rsid w:val="008554EF"/>
    <w:rsid w:val="008557BF"/>
    <w:rsid w:val="00855E21"/>
    <w:rsid w:val="00856710"/>
    <w:rsid w:val="00856896"/>
    <w:rsid w:val="0085689C"/>
    <w:rsid w:val="00856F6A"/>
    <w:rsid w:val="0085757A"/>
    <w:rsid w:val="008577A0"/>
    <w:rsid w:val="00857BB5"/>
    <w:rsid w:val="00857F9F"/>
    <w:rsid w:val="00860B25"/>
    <w:rsid w:val="00860C4B"/>
    <w:rsid w:val="00860DA6"/>
    <w:rsid w:val="0086123C"/>
    <w:rsid w:val="0086129A"/>
    <w:rsid w:val="00861B55"/>
    <w:rsid w:val="00861D99"/>
    <w:rsid w:val="00861DA8"/>
    <w:rsid w:val="00862AAA"/>
    <w:rsid w:val="00862C5C"/>
    <w:rsid w:val="00862D7A"/>
    <w:rsid w:val="008632FA"/>
    <w:rsid w:val="008639F0"/>
    <w:rsid w:val="00863A3C"/>
    <w:rsid w:val="00864DEC"/>
    <w:rsid w:val="0086503E"/>
    <w:rsid w:val="00865C76"/>
    <w:rsid w:val="00865DA1"/>
    <w:rsid w:val="00866775"/>
    <w:rsid w:val="00866920"/>
    <w:rsid w:val="00867707"/>
    <w:rsid w:val="008677B5"/>
    <w:rsid w:val="008677E8"/>
    <w:rsid w:val="00867B1E"/>
    <w:rsid w:val="00870083"/>
    <w:rsid w:val="00870BF0"/>
    <w:rsid w:val="00870D82"/>
    <w:rsid w:val="00870F3B"/>
    <w:rsid w:val="0087126E"/>
    <w:rsid w:val="008714DA"/>
    <w:rsid w:val="00871529"/>
    <w:rsid w:val="00872592"/>
    <w:rsid w:val="008725FC"/>
    <w:rsid w:val="0087264B"/>
    <w:rsid w:val="00872AAC"/>
    <w:rsid w:val="008730FA"/>
    <w:rsid w:val="0087323C"/>
    <w:rsid w:val="00873524"/>
    <w:rsid w:val="00873624"/>
    <w:rsid w:val="00873959"/>
    <w:rsid w:val="00873AB4"/>
    <w:rsid w:val="00874029"/>
    <w:rsid w:val="00874245"/>
    <w:rsid w:val="008749CA"/>
    <w:rsid w:val="00874C78"/>
    <w:rsid w:val="00875008"/>
    <w:rsid w:val="008753A1"/>
    <w:rsid w:val="00875610"/>
    <w:rsid w:val="00875B1D"/>
    <w:rsid w:val="00875BC3"/>
    <w:rsid w:val="00876101"/>
    <w:rsid w:val="00876167"/>
    <w:rsid w:val="0087656B"/>
    <w:rsid w:val="00876836"/>
    <w:rsid w:val="00876874"/>
    <w:rsid w:val="008768F4"/>
    <w:rsid w:val="0087789C"/>
    <w:rsid w:val="0087791A"/>
    <w:rsid w:val="00877FA3"/>
    <w:rsid w:val="00880311"/>
    <w:rsid w:val="008804B8"/>
    <w:rsid w:val="00880E73"/>
    <w:rsid w:val="008812B3"/>
    <w:rsid w:val="00881690"/>
    <w:rsid w:val="008818FF"/>
    <w:rsid w:val="00881A99"/>
    <w:rsid w:val="00881AD9"/>
    <w:rsid w:val="00881BCA"/>
    <w:rsid w:val="00881C64"/>
    <w:rsid w:val="00881CDB"/>
    <w:rsid w:val="0088201D"/>
    <w:rsid w:val="008821CA"/>
    <w:rsid w:val="008824FC"/>
    <w:rsid w:val="008828EF"/>
    <w:rsid w:val="00882DCD"/>
    <w:rsid w:val="008832E7"/>
    <w:rsid w:val="00883D95"/>
    <w:rsid w:val="00883EAC"/>
    <w:rsid w:val="008841C0"/>
    <w:rsid w:val="00884487"/>
    <w:rsid w:val="0088458A"/>
    <w:rsid w:val="00884754"/>
    <w:rsid w:val="0088498C"/>
    <w:rsid w:val="00884D22"/>
    <w:rsid w:val="00884F49"/>
    <w:rsid w:val="008851B1"/>
    <w:rsid w:val="0088550E"/>
    <w:rsid w:val="00885E6E"/>
    <w:rsid w:val="00885F16"/>
    <w:rsid w:val="0088620A"/>
    <w:rsid w:val="008862E5"/>
    <w:rsid w:val="0088650D"/>
    <w:rsid w:val="00886747"/>
    <w:rsid w:val="00886935"/>
    <w:rsid w:val="00886DD3"/>
    <w:rsid w:val="00887577"/>
    <w:rsid w:val="00887CB8"/>
    <w:rsid w:val="00890353"/>
    <w:rsid w:val="008903C6"/>
    <w:rsid w:val="008908E1"/>
    <w:rsid w:val="0089096B"/>
    <w:rsid w:val="00890E54"/>
    <w:rsid w:val="0089167F"/>
    <w:rsid w:val="00891BA6"/>
    <w:rsid w:val="008921EE"/>
    <w:rsid w:val="00892B7B"/>
    <w:rsid w:val="00892E00"/>
    <w:rsid w:val="00892F5E"/>
    <w:rsid w:val="00893154"/>
    <w:rsid w:val="00893371"/>
    <w:rsid w:val="00893437"/>
    <w:rsid w:val="00893602"/>
    <w:rsid w:val="00893702"/>
    <w:rsid w:val="00893801"/>
    <w:rsid w:val="0089386D"/>
    <w:rsid w:val="00893997"/>
    <w:rsid w:val="00893F7A"/>
    <w:rsid w:val="00894319"/>
    <w:rsid w:val="00894604"/>
    <w:rsid w:val="0089480E"/>
    <w:rsid w:val="0089487E"/>
    <w:rsid w:val="00894947"/>
    <w:rsid w:val="00894B51"/>
    <w:rsid w:val="0089545D"/>
    <w:rsid w:val="00895528"/>
    <w:rsid w:val="00895BDB"/>
    <w:rsid w:val="00895D64"/>
    <w:rsid w:val="00895E4F"/>
    <w:rsid w:val="00895F67"/>
    <w:rsid w:val="00895F90"/>
    <w:rsid w:val="00896003"/>
    <w:rsid w:val="00896652"/>
    <w:rsid w:val="00896927"/>
    <w:rsid w:val="008969DB"/>
    <w:rsid w:val="00896AF5"/>
    <w:rsid w:val="00896D34"/>
    <w:rsid w:val="008973FE"/>
    <w:rsid w:val="008974C6"/>
    <w:rsid w:val="00897599"/>
    <w:rsid w:val="00897612"/>
    <w:rsid w:val="008A0368"/>
    <w:rsid w:val="008A03A3"/>
    <w:rsid w:val="008A0439"/>
    <w:rsid w:val="008A05E3"/>
    <w:rsid w:val="008A09E8"/>
    <w:rsid w:val="008A0BFA"/>
    <w:rsid w:val="008A0C06"/>
    <w:rsid w:val="008A0D9D"/>
    <w:rsid w:val="008A0DED"/>
    <w:rsid w:val="008A0DEE"/>
    <w:rsid w:val="008A103B"/>
    <w:rsid w:val="008A12AD"/>
    <w:rsid w:val="008A14DC"/>
    <w:rsid w:val="008A1931"/>
    <w:rsid w:val="008A1A8A"/>
    <w:rsid w:val="008A1C80"/>
    <w:rsid w:val="008A1EF9"/>
    <w:rsid w:val="008A20D0"/>
    <w:rsid w:val="008A2386"/>
    <w:rsid w:val="008A35CC"/>
    <w:rsid w:val="008A3E32"/>
    <w:rsid w:val="008A422B"/>
    <w:rsid w:val="008A473B"/>
    <w:rsid w:val="008A4769"/>
    <w:rsid w:val="008A4BBA"/>
    <w:rsid w:val="008A4CE5"/>
    <w:rsid w:val="008A535A"/>
    <w:rsid w:val="008A5416"/>
    <w:rsid w:val="008A55CB"/>
    <w:rsid w:val="008A6437"/>
    <w:rsid w:val="008A6490"/>
    <w:rsid w:val="008A64A4"/>
    <w:rsid w:val="008A6530"/>
    <w:rsid w:val="008A6980"/>
    <w:rsid w:val="008A6A75"/>
    <w:rsid w:val="008A72D8"/>
    <w:rsid w:val="008A7559"/>
    <w:rsid w:val="008A77A9"/>
    <w:rsid w:val="008B0736"/>
    <w:rsid w:val="008B086D"/>
    <w:rsid w:val="008B0A1A"/>
    <w:rsid w:val="008B0AF3"/>
    <w:rsid w:val="008B120E"/>
    <w:rsid w:val="008B12DD"/>
    <w:rsid w:val="008B15E5"/>
    <w:rsid w:val="008B1DD5"/>
    <w:rsid w:val="008B27C5"/>
    <w:rsid w:val="008B2810"/>
    <w:rsid w:val="008B28E6"/>
    <w:rsid w:val="008B2A0A"/>
    <w:rsid w:val="008B2B2E"/>
    <w:rsid w:val="008B3FE3"/>
    <w:rsid w:val="008B476C"/>
    <w:rsid w:val="008B4836"/>
    <w:rsid w:val="008B4BAD"/>
    <w:rsid w:val="008B4F38"/>
    <w:rsid w:val="008B5665"/>
    <w:rsid w:val="008B57EA"/>
    <w:rsid w:val="008B5DD5"/>
    <w:rsid w:val="008B64A5"/>
    <w:rsid w:val="008B694B"/>
    <w:rsid w:val="008B6AEF"/>
    <w:rsid w:val="008B760A"/>
    <w:rsid w:val="008B7ACD"/>
    <w:rsid w:val="008C015B"/>
    <w:rsid w:val="008C0B6C"/>
    <w:rsid w:val="008C0D16"/>
    <w:rsid w:val="008C0E37"/>
    <w:rsid w:val="008C1125"/>
    <w:rsid w:val="008C184F"/>
    <w:rsid w:val="008C1D4F"/>
    <w:rsid w:val="008C225C"/>
    <w:rsid w:val="008C233A"/>
    <w:rsid w:val="008C2347"/>
    <w:rsid w:val="008C2C68"/>
    <w:rsid w:val="008C308B"/>
    <w:rsid w:val="008C36F6"/>
    <w:rsid w:val="008C373C"/>
    <w:rsid w:val="008C3BD4"/>
    <w:rsid w:val="008C3F69"/>
    <w:rsid w:val="008C43E9"/>
    <w:rsid w:val="008C4448"/>
    <w:rsid w:val="008C4DEF"/>
    <w:rsid w:val="008C4E1F"/>
    <w:rsid w:val="008C4F81"/>
    <w:rsid w:val="008C5154"/>
    <w:rsid w:val="008C51C8"/>
    <w:rsid w:val="008C526F"/>
    <w:rsid w:val="008C5ED9"/>
    <w:rsid w:val="008C5F5D"/>
    <w:rsid w:val="008C66CD"/>
    <w:rsid w:val="008C6C52"/>
    <w:rsid w:val="008C6CEE"/>
    <w:rsid w:val="008C6F16"/>
    <w:rsid w:val="008C700C"/>
    <w:rsid w:val="008C7130"/>
    <w:rsid w:val="008D0497"/>
    <w:rsid w:val="008D0A5B"/>
    <w:rsid w:val="008D1075"/>
    <w:rsid w:val="008D13FD"/>
    <w:rsid w:val="008D14C8"/>
    <w:rsid w:val="008D184E"/>
    <w:rsid w:val="008D190E"/>
    <w:rsid w:val="008D1C9A"/>
    <w:rsid w:val="008D2140"/>
    <w:rsid w:val="008D2231"/>
    <w:rsid w:val="008D2659"/>
    <w:rsid w:val="008D29B5"/>
    <w:rsid w:val="008D2C31"/>
    <w:rsid w:val="008D2CD7"/>
    <w:rsid w:val="008D2E55"/>
    <w:rsid w:val="008D2FD9"/>
    <w:rsid w:val="008D3132"/>
    <w:rsid w:val="008D3333"/>
    <w:rsid w:val="008D468C"/>
    <w:rsid w:val="008D48BE"/>
    <w:rsid w:val="008D49F4"/>
    <w:rsid w:val="008D4A2D"/>
    <w:rsid w:val="008D4E5F"/>
    <w:rsid w:val="008D54A8"/>
    <w:rsid w:val="008D5581"/>
    <w:rsid w:val="008D5594"/>
    <w:rsid w:val="008D5692"/>
    <w:rsid w:val="008D6077"/>
    <w:rsid w:val="008D6B12"/>
    <w:rsid w:val="008D6C1D"/>
    <w:rsid w:val="008D6CC4"/>
    <w:rsid w:val="008D6FA3"/>
    <w:rsid w:val="008D72DA"/>
    <w:rsid w:val="008D7458"/>
    <w:rsid w:val="008D7D93"/>
    <w:rsid w:val="008E0324"/>
    <w:rsid w:val="008E0749"/>
    <w:rsid w:val="008E08B7"/>
    <w:rsid w:val="008E08BD"/>
    <w:rsid w:val="008E12D7"/>
    <w:rsid w:val="008E2373"/>
    <w:rsid w:val="008E2495"/>
    <w:rsid w:val="008E2500"/>
    <w:rsid w:val="008E258C"/>
    <w:rsid w:val="008E259B"/>
    <w:rsid w:val="008E2788"/>
    <w:rsid w:val="008E2C1A"/>
    <w:rsid w:val="008E3087"/>
    <w:rsid w:val="008E3103"/>
    <w:rsid w:val="008E3210"/>
    <w:rsid w:val="008E3780"/>
    <w:rsid w:val="008E3870"/>
    <w:rsid w:val="008E4344"/>
    <w:rsid w:val="008E4442"/>
    <w:rsid w:val="008E45E8"/>
    <w:rsid w:val="008E495D"/>
    <w:rsid w:val="008E4A68"/>
    <w:rsid w:val="008E4BA5"/>
    <w:rsid w:val="008E5221"/>
    <w:rsid w:val="008E53E6"/>
    <w:rsid w:val="008E553A"/>
    <w:rsid w:val="008E55F0"/>
    <w:rsid w:val="008E5D10"/>
    <w:rsid w:val="008E5D8F"/>
    <w:rsid w:val="008E615C"/>
    <w:rsid w:val="008E6490"/>
    <w:rsid w:val="008E6725"/>
    <w:rsid w:val="008E71CB"/>
    <w:rsid w:val="008E71FD"/>
    <w:rsid w:val="008E7756"/>
    <w:rsid w:val="008E7C9B"/>
    <w:rsid w:val="008E7CDE"/>
    <w:rsid w:val="008E7CFE"/>
    <w:rsid w:val="008E7D19"/>
    <w:rsid w:val="008E7D5F"/>
    <w:rsid w:val="008F01D1"/>
    <w:rsid w:val="008F0F66"/>
    <w:rsid w:val="008F1438"/>
    <w:rsid w:val="008F143B"/>
    <w:rsid w:val="008F154E"/>
    <w:rsid w:val="008F1766"/>
    <w:rsid w:val="008F1807"/>
    <w:rsid w:val="008F2953"/>
    <w:rsid w:val="008F3A66"/>
    <w:rsid w:val="008F4343"/>
    <w:rsid w:val="008F4C44"/>
    <w:rsid w:val="008F4DFB"/>
    <w:rsid w:val="008F50CF"/>
    <w:rsid w:val="008F513A"/>
    <w:rsid w:val="008F5229"/>
    <w:rsid w:val="008F52DD"/>
    <w:rsid w:val="008F5B01"/>
    <w:rsid w:val="008F5C8F"/>
    <w:rsid w:val="008F5F93"/>
    <w:rsid w:val="008F60DD"/>
    <w:rsid w:val="008F610F"/>
    <w:rsid w:val="008F6369"/>
    <w:rsid w:val="008F705A"/>
    <w:rsid w:val="008F746A"/>
    <w:rsid w:val="008F7887"/>
    <w:rsid w:val="00900045"/>
    <w:rsid w:val="009002B7"/>
    <w:rsid w:val="009008AD"/>
    <w:rsid w:val="00900991"/>
    <w:rsid w:val="00901074"/>
    <w:rsid w:val="00901095"/>
    <w:rsid w:val="009017F5"/>
    <w:rsid w:val="00901B69"/>
    <w:rsid w:val="00901D1D"/>
    <w:rsid w:val="00901E66"/>
    <w:rsid w:val="00901F62"/>
    <w:rsid w:val="00902245"/>
    <w:rsid w:val="00902379"/>
    <w:rsid w:val="00902A4E"/>
    <w:rsid w:val="00902FA1"/>
    <w:rsid w:val="00903290"/>
    <w:rsid w:val="00903341"/>
    <w:rsid w:val="0090348B"/>
    <w:rsid w:val="00903503"/>
    <w:rsid w:val="009041E2"/>
    <w:rsid w:val="00904716"/>
    <w:rsid w:val="009054F2"/>
    <w:rsid w:val="00905871"/>
    <w:rsid w:val="00905E4C"/>
    <w:rsid w:val="00906125"/>
    <w:rsid w:val="00906230"/>
    <w:rsid w:val="009064DB"/>
    <w:rsid w:val="00906C07"/>
    <w:rsid w:val="00906F39"/>
    <w:rsid w:val="00907735"/>
    <w:rsid w:val="009079E2"/>
    <w:rsid w:val="00907C13"/>
    <w:rsid w:val="00907F93"/>
    <w:rsid w:val="00910244"/>
    <w:rsid w:val="0091167D"/>
    <w:rsid w:val="00911954"/>
    <w:rsid w:val="009121EA"/>
    <w:rsid w:val="0091222E"/>
    <w:rsid w:val="00912322"/>
    <w:rsid w:val="009128DE"/>
    <w:rsid w:val="00912CDB"/>
    <w:rsid w:val="009133CC"/>
    <w:rsid w:val="00913BDA"/>
    <w:rsid w:val="00914037"/>
    <w:rsid w:val="00914121"/>
    <w:rsid w:val="0091422E"/>
    <w:rsid w:val="00914949"/>
    <w:rsid w:val="00914B39"/>
    <w:rsid w:val="0091515E"/>
    <w:rsid w:val="00915256"/>
    <w:rsid w:val="0091536F"/>
    <w:rsid w:val="00915733"/>
    <w:rsid w:val="0091579C"/>
    <w:rsid w:val="009157CF"/>
    <w:rsid w:val="00915F1B"/>
    <w:rsid w:val="0091627D"/>
    <w:rsid w:val="009165AB"/>
    <w:rsid w:val="00916692"/>
    <w:rsid w:val="00916A0D"/>
    <w:rsid w:val="009170AC"/>
    <w:rsid w:val="009170EB"/>
    <w:rsid w:val="00917448"/>
    <w:rsid w:val="0091788F"/>
    <w:rsid w:val="00917C68"/>
    <w:rsid w:val="009201E5"/>
    <w:rsid w:val="009202F2"/>
    <w:rsid w:val="00920AB6"/>
    <w:rsid w:val="0092147C"/>
    <w:rsid w:val="0092198B"/>
    <w:rsid w:val="00921A8B"/>
    <w:rsid w:val="00921A93"/>
    <w:rsid w:val="00921D68"/>
    <w:rsid w:val="0092213B"/>
    <w:rsid w:val="0092219D"/>
    <w:rsid w:val="00922B4A"/>
    <w:rsid w:val="00922C42"/>
    <w:rsid w:val="00922D9F"/>
    <w:rsid w:val="00922DD5"/>
    <w:rsid w:val="00923454"/>
    <w:rsid w:val="009234F0"/>
    <w:rsid w:val="009235BB"/>
    <w:rsid w:val="00923853"/>
    <w:rsid w:val="00923CBD"/>
    <w:rsid w:val="00923E5E"/>
    <w:rsid w:val="00923EF7"/>
    <w:rsid w:val="00924035"/>
    <w:rsid w:val="0092485C"/>
    <w:rsid w:val="00924967"/>
    <w:rsid w:val="009253BF"/>
    <w:rsid w:val="0092581F"/>
    <w:rsid w:val="00925B3D"/>
    <w:rsid w:val="00925D57"/>
    <w:rsid w:val="009260B6"/>
    <w:rsid w:val="009270A7"/>
    <w:rsid w:val="009271E5"/>
    <w:rsid w:val="009274BD"/>
    <w:rsid w:val="00927615"/>
    <w:rsid w:val="0092766D"/>
    <w:rsid w:val="00927947"/>
    <w:rsid w:val="00927B58"/>
    <w:rsid w:val="0093072D"/>
    <w:rsid w:val="00930CB5"/>
    <w:rsid w:val="00931425"/>
    <w:rsid w:val="009314DA"/>
    <w:rsid w:val="009320F4"/>
    <w:rsid w:val="00932584"/>
    <w:rsid w:val="009325DF"/>
    <w:rsid w:val="00932917"/>
    <w:rsid w:val="00932BC0"/>
    <w:rsid w:val="00932C77"/>
    <w:rsid w:val="009330FF"/>
    <w:rsid w:val="0093323B"/>
    <w:rsid w:val="0093391D"/>
    <w:rsid w:val="00933AD7"/>
    <w:rsid w:val="0093415C"/>
    <w:rsid w:val="009343A8"/>
    <w:rsid w:val="00934A1C"/>
    <w:rsid w:val="00934AA5"/>
    <w:rsid w:val="00934DE5"/>
    <w:rsid w:val="00934E08"/>
    <w:rsid w:val="00935087"/>
    <w:rsid w:val="00935109"/>
    <w:rsid w:val="00935847"/>
    <w:rsid w:val="00936465"/>
    <w:rsid w:val="00936523"/>
    <w:rsid w:val="00936DC1"/>
    <w:rsid w:val="00936EB4"/>
    <w:rsid w:val="009373D5"/>
    <w:rsid w:val="00937CF0"/>
    <w:rsid w:val="00937DB1"/>
    <w:rsid w:val="00940A22"/>
    <w:rsid w:val="00940D32"/>
    <w:rsid w:val="00940E5A"/>
    <w:rsid w:val="0094107E"/>
    <w:rsid w:val="009410CD"/>
    <w:rsid w:val="00941118"/>
    <w:rsid w:val="00941247"/>
    <w:rsid w:val="0094129D"/>
    <w:rsid w:val="00941603"/>
    <w:rsid w:val="009416C4"/>
    <w:rsid w:val="00941E6A"/>
    <w:rsid w:val="0094243C"/>
    <w:rsid w:val="009427BE"/>
    <w:rsid w:val="00943020"/>
    <w:rsid w:val="0094313C"/>
    <w:rsid w:val="00943D4C"/>
    <w:rsid w:val="009441AE"/>
    <w:rsid w:val="0094427A"/>
    <w:rsid w:val="0094451C"/>
    <w:rsid w:val="00944B51"/>
    <w:rsid w:val="00945459"/>
    <w:rsid w:val="0094548A"/>
    <w:rsid w:val="00945602"/>
    <w:rsid w:val="00945E5D"/>
    <w:rsid w:val="009460F7"/>
    <w:rsid w:val="009465C1"/>
    <w:rsid w:val="00946638"/>
    <w:rsid w:val="00946E42"/>
    <w:rsid w:val="0094787C"/>
    <w:rsid w:val="00947938"/>
    <w:rsid w:val="00947CCC"/>
    <w:rsid w:val="009502CD"/>
    <w:rsid w:val="009513B1"/>
    <w:rsid w:val="009513EB"/>
    <w:rsid w:val="009514EE"/>
    <w:rsid w:val="0095156D"/>
    <w:rsid w:val="0095157D"/>
    <w:rsid w:val="00951F63"/>
    <w:rsid w:val="00951F6F"/>
    <w:rsid w:val="0095251E"/>
    <w:rsid w:val="00952978"/>
    <w:rsid w:val="00952990"/>
    <w:rsid w:val="00952B8B"/>
    <w:rsid w:val="00952C39"/>
    <w:rsid w:val="00952C85"/>
    <w:rsid w:val="009536C4"/>
    <w:rsid w:val="00953C98"/>
    <w:rsid w:val="009542BA"/>
    <w:rsid w:val="0095459A"/>
    <w:rsid w:val="009546E4"/>
    <w:rsid w:val="00954845"/>
    <w:rsid w:val="00954A41"/>
    <w:rsid w:val="00954EFD"/>
    <w:rsid w:val="0095627B"/>
    <w:rsid w:val="00956388"/>
    <w:rsid w:val="00956449"/>
    <w:rsid w:val="0095647A"/>
    <w:rsid w:val="00956774"/>
    <w:rsid w:val="00956B26"/>
    <w:rsid w:val="00956F58"/>
    <w:rsid w:val="009575DA"/>
    <w:rsid w:val="00957811"/>
    <w:rsid w:val="00957C7A"/>
    <w:rsid w:val="00960047"/>
    <w:rsid w:val="00960653"/>
    <w:rsid w:val="009606B5"/>
    <w:rsid w:val="00960D33"/>
    <w:rsid w:val="009614E2"/>
    <w:rsid w:val="009615BA"/>
    <w:rsid w:val="00961A26"/>
    <w:rsid w:val="00962399"/>
    <w:rsid w:val="00962423"/>
    <w:rsid w:val="009628CB"/>
    <w:rsid w:val="00962A71"/>
    <w:rsid w:val="00962A8C"/>
    <w:rsid w:val="00962DB1"/>
    <w:rsid w:val="00962E89"/>
    <w:rsid w:val="00962F84"/>
    <w:rsid w:val="00963239"/>
    <w:rsid w:val="009637B2"/>
    <w:rsid w:val="0096386C"/>
    <w:rsid w:val="00963963"/>
    <w:rsid w:val="00963A5D"/>
    <w:rsid w:val="00963ACD"/>
    <w:rsid w:val="00963B48"/>
    <w:rsid w:val="00963DF1"/>
    <w:rsid w:val="00963E48"/>
    <w:rsid w:val="009640A0"/>
    <w:rsid w:val="0096452F"/>
    <w:rsid w:val="00964633"/>
    <w:rsid w:val="00964D27"/>
    <w:rsid w:val="00965CDF"/>
    <w:rsid w:val="00965D4A"/>
    <w:rsid w:val="009662F6"/>
    <w:rsid w:val="00966AAF"/>
    <w:rsid w:val="00966BF7"/>
    <w:rsid w:val="00966C13"/>
    <w:rsid w:val="009672AB"/>
    <w:rsid w:val="0096739D"/>
    <w:rsid w:val="00967814"/>
    <w:rsid w:val="00967953"/>
    <w:rsid w:val="00967DBF"/>
    <w:rsid w:val="00970203"/>
    <w:rsid w:val="0097067D"/>
    <w:rsid w:val="00970C84"/>
    <w:rsid w:val="00970DE9"/>
    <w:rsid w:val="00971079"/>
    <w:rsid w:val="00971574"/>
    <w:rsid w:val="0097199D"/>
    <w:rsid w:val="00971A21"/>
    <w:rsid w:val="00971AE7"/>
    <w:rsid w:val="00971AF4"/>
    <w:rsid w:val="00971CD6"/>
    <w:rsid w:val="00972216"/>
    <w:rsid w:val="009722D3"/>
    <w:rsid w:val="00972393"/>
    <w:rsid w:val="00972593"/>
    <w:rsid w:val="009729D8"/>
    <w:rsid w:val="00972B67"/>
    <w:rsid w:val="009730FB"/>
    <w:rsid w:val="0097335E"/>
    <w:rsid w:val="00973651"/>
    <w:rsid w:val="00973A75"/>
    <w:rsid w:val="00973AAA"/>
    <w:rsid w:val="009741A2"/>
    <w:rsid w:val="0097455A"/>
    <w:rsid w:val="009746C2"/>
    <w:rsid w:val="00974895"/>
    <w:rsid w:val="00974955"/>
    <w:rsid w:val="00975317"/>
    <w:rsid w:val="00975686"/>
    <w:rsid w:val="009756A1"/>
    <w:rsid w:val="009766AE"/>
    <w:rsid w:val="00976703"/>
    <w:rsid w:val="0097676F"/>
    <w:rsid w:val="00976BC0"/>
    <w:rsid w:val="00976CF4"/>
    <w:rsid w:val="00977128"/>
    <w:rsid w:val="009773D3"/>
    <w:rsid w:val="00977404"/>
    <w:rsid w:val="00977DE1"/>
    <w:rsid w:val="0098015F"/>
    <w:rsid w:val="009801D1"/>
    <w:rsid w:val="00980A1E"/>
    <w:rsid w:val="00980D63"/>
    <w:rsid w:val="00980D78"/>
    <w:rsid w:val="00980FDE"/>
    <w:rsid w:val="0098129A"/>
    <w:rsid w:val="009813B3"/>
    <w:rsid w:val="00981F2E"/>
    <w:rsid w:val="009821AE"/>
    <w:rsid w:val="0098238B"/>
    <w:rsid w:val="00982611"/>
    <w:rsid w:val="0098336B"/>
    <w:rsid w:val="00983547"/>
    <w:rsid w:val="00983799"/>
    <w:rsid w:val="00983BB9"/>
    <w:rsid w:val="00983D60"/>
    <w:rsid w:val="00984626"/>
    <w:rsid w:val="00984EF0"/>
    <w:rsid w:val="009854A5"/>
    <w:rsid w:val="009858B3"/>
    <w:rsid w:val="00986110"/>
    <w:rsid w:val="00986166"/>
    <w:rsid w:val="0098652C"/>
    <w:rsid w:val="009866EE"/>
    <w:rsid w:val="009866F4"/>
    <w:rsid w:val="00986926"/>
    <w:rsid w:val="00986A26"/>
    <w:rsid w:val="00986AEA"/>
    <w:rsid w:val="00986DED"/>
    <w:rsid w:val="00987F56"/>
    <w:rsid w:val="00990F0A"/>
    <w:rsid w:val="00990FA7"/>
    <w:rsid w:val="009910B4"/>
    <w:rsid w:val="009914C1"/>
    <w:rsid w:val="00991504"/>
    <w:rsid w:val="00991724"/>
    <w:rsid w:val="009919CB"/>
    <w:rsid w:val="009919CE"/>
    <w:rsid w:val="00992ACE"/>
    <w:rsid w:val="00992F3C"/>
    <w:rsid w:val="0099317C"/>
    <w:rsid w:val="0099382C"/>
    <w:rsid w:val="009939ED"/>
    <w:rsid w:val="009940C5"/>
    <w:rsid w:val="009941E1"/>
    <w:rsid w:val="0099443D"/>
    <w:rsid w:val="00994509"/>
    <w:rsid w:val="0099450F"/>
    <w:rsid w:val="009946FC"/>
    <w:rsid w:val="00994CFA"/>
    <w:rsid w:val="00994DDE"/>
    <w:rsid w:val="00995633"/>
    <w:rsid w:val="00995B3F"/>
    <w:rsid w:val="009960A8"/>
    <w:rsid w:val="00996171"/>
    <w:rsid w:val="00996312"/>
    <w:rsid w:val="0099647B"/>
    <w:rsid w:val="009965A1"/>
    <w:rsid w:val="00996A62"/>
    <w:rsid w:val="0099700A"/>
    <w:rsid w:val="00997142"/>
    <w:rsid w:val="0099724E"/>
    <w:rsid w:val="00997900"/>
    <w:rsid w:val="00997C7D"/>
    <w:rsid w:val="00997F06"/>
    <w:rsid w:val="009A00D6"/>
    <w:rsid w:val="009A0AC4"/>
    <w:rsid w:val="009A142C"/>
    <w:rsid w:val="009A163B"/>
    <w:rsid w:val="009A19F4"/>
    <w:rsid w:val="009A1E52"/>
    <w:rsid w:val="009A1E9C"/>
    <w:rsid w:val="009A204B"/>
    <w:rsid w:val="009A20BD"/>
    <w:rsid w:val="009A2BF8"/>
    <w:rsid w:val="009A2CDA"/>
    <w:rsid w:val="009A2EF0"/>
    <w:rsid w:val="009A2F19"/>
    <w:rsid w:val="009A37BA"/>
    <w:rsid w:val="009A3991"/>
    <w:rsid w:val="009A3B15"/>
    <w:rsid w:val="009A467C"/>
    <w:rsid w:val="009A4A8F"/>
    <w:rsid w:val="009A4D41"/>
    <w:rsid w:val="009A5412"/>
    <w:rsid w:val="009A5536"/>
    <w:rsid w:val="009A57BB"/>
    <w:rsid w:val="009A59FB"/>
    <w:rsid w:val="009A6546"/>
    <w:rsid w:val="009A6727"/>
    <w:rsid w:val="009A6F97"/>
    <w:rsid w:val="009A73C4"/>
    <w:rsid w:val="009A761D"/>
    <w:rsid w:val="009A76C5"/>
    <w:rsid w:val="009A78DE"/>
    <w:rsid w:val="009A7A09"/>
    <w:rsid w:val="009A7C9F"/>
    <w:rsid w:val="009A7CF2"/>
    <w:rsid w:val="009A7DD4"/>
    <w:rsid w:val="009A7E4C"/>
    <w:rsid w:val="009A7FE6"/>
    <w:rsid w:val="009B0B37"/>
    <w:rsid w:val="009B0D2C"/>
    <w:rsid w:val="009B0FB6"/>
    <w:rsid w:val="009B12A3"/>
    <w:rsid w:val="009B1478"/>
    <w:rsid w:val="009B15A5"/>
    <w:rsid w:val="009B1653"/>
    <w:rsid w:val="009B1B4E"/>
    <w:rsid w:val="009B2274"/>
    <w:rsid w:val="009B22F6"/>
    <w:rsid w:val="009B26AA"/>
    <w:rsid w:val="009B276B"/>
    <w:rsid w:val="009B2A8B"/>
    <w:rsid w:val="009B2FBA"/>
    <w:rsid w:val="009B2FDE"/>
    <w:rsid w:val="009B30BA"/>
    <w:rsid w:val="009B31B8"/>
    <w:rsid w:val="009B31F6"/>
    <w:rsid w:val="009B3C9A"/>
    <w:rsid w:val="009B4430"/>
    <w:rsid w:val="009B4C3E"/>
    <w:rsid w:val="009B4D8E"/>
    <w:rsid w:val="009B50D1"/>
    <w:rsid w:val="009B5228"/>
    <w:rsid w:val="009B5347"/>
    <w:rsid w:val="009B6030"/>
    <w:rsid w:val="009B7060"/>
    <w:rsid w:val="009B70F2"/>
    <w:rsid w:val="009B71E3"/>
    <w:rsid w:val="009B7270"/>
    <w:rsid w:val="009B77DF"/>
    <w:rsid w:val="009B7900"/>
    <w:rsid w:val="009B7A09"/>
    <w:rsid w:val="009B7B8F"/>
    <w:rsid w:val="009C0402"/>
    <w:rsid w:val="009C054D"/>
    <w:rsid w:val="009C0966"/>
    <w:rsid w:val="009C0CF7"/>
    <w:rsid w:val="009C0FBA"/>
    <w:rsid w:val="009C145D"/>
    <w:rsid w:val="009C1624"/>
    <w:rsid w:val="009C167C"/>
    <w:rsid w:val="009C16F7"/>
    <w:rsid w:val="009C21B7"/>
    <w:rsid w:val="009C277B"/>
    <w:rsid w:val="009C2876"/>
    <w:rsid w:val="009C2B3B"/>
    <w:rsid w:val="009C2D08"/>
    <w:rsid w:val="009C2D39"/>
    <w:rsid w:val="009C2DA6"/>
    <w:rsid w:val="009C2F85"/>
    <w:rsid w:val="009C3569"/>
    <w:rsid w:val="009C3DDD"/>
    <w:rsid w:val="009C4075"/>
    <w:rsid w:val="009C483A"/>
    <w:rsid w:val="009C4C41"/>
    <w:rsid w:val="009C5970"/>
    <w:rsid w:val="009C5D21"/>
    <w:rsid w:val="009C6078"/>
    <w:rsid w:val="009C632E"/>
    <w:rsid w:val="009C6770"/>
    <w:rsid w:val="009C67A8"/>
    <w:rsid w:val="009C6C59"/>
    <w:rsid w:val="009C758D"/>
    <w:rsid w:val="009D070C"/>
    <w:rsid w:val="009D1ADB"/>
    <w:rsid w:val="009D1C87"/>
    <w:rsid w:val="009D2065"/>
    <w:rsid w:val="009D2231"/>
    <w:rsid w:val="009D2254"/>
    <w:rsid w:val="009D22A6"/>
    <w:rsid w:val="009D2466"/>
    <w:rsid w:val="009D27E3"/>
    <w:rsid w:val="009D2CEC"/>
    <w:rsid w:val="009D2DBE"/>
    <w:rsid w:val="009D373E"/>
    <w:rsid w:val="009D3B36"/>
    <w:rsid w:val="009D3EAB"/>
    <w:rsid w:val="009D466B"/>
    <w:rsid w:val="009D4B05"/>
    <w:rsid w:val="009D4CA9"/>
    <w:rsid w:val="009D4E1E"/>
    <w:rsid w:val="009D501B"/>
    <w:rsid w:val="009D541E"/>
    <w:rsid w:val="009D58E0"/>
    <w:rsid w:val="009D59F4"/>
    <w:rsid w:val="009D5DB4"/>
    <w:rsid w:val="009D5F91"/>
    <w:rsid w:val="009D611F"/>
    <w:rsid w:val="009D65C4"/>
    <w:rsid w:val="009D6A62"/>
    <w:rsid w:val="009D6B7A"/>
    <w:rsid w:val="009D6F3A"/>
    <w:rsid w:val="009D7212"/>
    <w:rsid w:val="009D73C2"/>
    <w:rsid w:val="009D74F2"/>
    <w:rsid w:val="009D78F5"/>
    <w:rsid w:val="009D791F"/>
    <w:rsid w:val="009D7B31"/>
    <w:rsid w:val="009D7BC8"/>
    <w:rsid w:val="009D7DF1"/>
    <w:rsid w:val="009D7FF1"/>
    <w:rsid w:val="009E028B"/>
    <w:rsid w:val="009E03B9"/>
    <w:rsid w:val="009E05A2"/>
    <w:rsid w:val="009E062F"/>
    <w:rsid w:val="009E08CB"/>
    <w:rsid w:val="009E08D1"/>
    <w:rsid w:val="009E09A1"/>
    <w:rsid w:val="009E0B1B"/>
    <w:rsid w:val="009E0D1C"/>
    <w:rsid w:val="009E1226"/>
    <w:rsid w:val="009E151E"/>
    <w:rsid w:val="009E1B7A"/>
    <w:rsid w:val="009E1E9B"/>
    <w:rsid w:val="009E22E5"/>
    <w:rsid w:val="009E25B0"/>
    <w:rsid w:val="009E28A5"/>
    <w:rsid w:val="009E2D3E"/>
    <w:rsid w:val="009E34F6"/>
    <w:rsid w:val="009E388A"/>
    <w:rsid w:val="009E38E8"/>
    <w:rsid w:val="009E3958"/>
    <w:rsid w:val="009E47EC"/>
    <w:rsid w:val="009E4E0A"/>
    <w:rsid w:val="009E640A"/>
    <w:rsid w:val="009E64C5"/>
    <w:rsid w:val="009E6899"/>
    <w:rsid w:val="009E6E68"/>
    <w:rsid w:val="009E6F0B"/>
    <w:rsid w:val="009E7B79"/>
    <w:rsid w:val="009F0D17"/>
    <w:rsid w:val="009F0D2F"/>
    <w:rsid w:val="009F0F99"/>
    <w:rsid w:val="009F153C"/>
    <w:rsid w:val="009F2032"/>
    <w:rsid w:val="009F20A2"/>
    <w:rsid w:val="009F23FE"/>
    <w:rsid w:val="009F2413"/>
    <w:rsid w:val="009F2434"/>
    <w:rsid w:val="009F27F3"/>
    <w:rsid w:val="009F2BF9"/>
    <w:rsid w:val="009F3155"/>
    <w:rsid w:val="009F36EF"/>
    <w:rsid w:val="009F378F"/>
    <w:rsid w:val="009F3C7F"/>
    <w:rsid w:val="009F3CB1"/>
    <w:rsid w:val="009F3F57"/>
    <w:rsid w:val="009F4228"/>
    <w:rsid w:val="009F42C7"/>
    <w:rsid w:val="009F4598"/>
    <w:rsid w:val="009F466F"/>
    <w:rsid w:val="009F4D07"/>
    <w:rsid w:val="009F5322"/>
    <w:rsid w:val="009F5408"/>
    <w:rsid w:val="009F5A65"/>
    <w:rsid w:val="009F66C6"/>
    <w:rsid w:val="009F6840"/>
    <w:rsid w:val="009F698C"/>
    <w:rsid w:val="009F6DED"/>
    <w:rsid w:val="009F6EEE"/>
    <w:rsid w:val="009F7023"/>
    <w:rsid w:val="009F7CF6"/>
    <w:rsid w:val="00A00318"/>
    <w:rsid w:val="00A0045D"/>
    <w:rsid w:val="00A006DD"/>
    <w:rsid w:val="00A006EE"/>
    <w:rsid w:val="00A00703"/>
    <w:rsid w:val="00A00D2C"/>
    <w:rsid w:val="00A01010"/>
    <w:rsid w:val="00A01552"/>
    <w:rsid w:val="00A019A6"/>
    <w:rsid w:val="00A01F84"/>
    <w:rsid w:val="00A028A9"/>
    <w:rsid w:val="00A02AB7"/>
    <w:rsid w:val="00A02BC6"/>
    <w:rsid w:val="00A02C8B"/>
    <w:rsid w:val="00A030D7"/>
    <w:rsid w:val="00A033BB"/>
    <w:rsid w:val="00A03C93"/>
    <w:rsid w:val="00A043DB"/>
    <w:rsid w:val="00A0460A"/>
    <w:rsid w:val="00A04827"/>
    <w:rsid w:val="00A04E22"/>
    <w:rsid w:val="00A0525A"/>
    <w:rsid w:val="00A05412"/>
    <w:rsid w:val="00A057E6"/>
    <w:rsid w:val="00A0580C"/>
    <w:rsid w:val="00A058D1"/>
    <w:rsid w:val="00A05D38"/>
    <w:rsid w:val="00A06510"/>
    <w:rsid w:val="00A06C45"/>
    <w:rsid w:val="00A06D5B"/>
    <w:rsid w:val="00A06FFD"/>
    <w:rsid w:val="00A0745F"/>
    <w:rsid w:val="00A07891"/>
    <w:rsid w:val="00A10538"/>
    <w:rsid w:val="00A106B3"/>
    <w:rsid w:val="00A11724"/>
    <w:rsid w:val="00A11784"/>
    <w:rsid w:val="00A11DA8"/>
    <w:rsid w:val="00A1237A"/>
    <w:rsid w:val="00A123F3"/>
    <w:rsid w:val="00A124D8"/>
    <w:rsid w:val="00A1292F"/>
    <w:rsid w:val="00A12C13"/>
    <w:rsid w:val="00A12CBE"/>
    <w:rsid w:val="00A12E73"/>
    <w:rsid w:val="00A12F37"/>
    <w:rsid w:val="00A133EF"/>
    <w:rsid w:val="00A13571"/>
    <w:rsid w:val="00A13C38"/>
    <w:rsid w:val="00A13F82"/>
    <w:rsid w:val="00A144F9"/>
    <w:rsid w:val="00A146DA"/>
    <w:rsid w:val="00A14BA5"/>
    <w:rsid w:val="00A14E91"/>
    <w:rsid w:val="00A14FE3"/>
    <w:rsid w:val="00A1502D"/>
    <w:rsid w:val="00A15295"/>
    <w:rsid w:val="00A1534F"/>
    <w:rsid w:val="00A15802"/>
    <w:rsid w:val="00A15D2B"/>
    <w:rsid w:val="00A15E23"/>
    <w:rsid w:val="00A16A8C"/>
    <w:rsid w:val="00A16CC7"/>
    <w:rsid w:val="00A171FC"/>
    <w:rsid w:val="00A17559"/>
    <w:rsid w:val="00A17F26"/>
    <w:rsid w:val="00A203E6"/>
    <w:rsid w:val="00A20471"/>
    <w:rsid w:val="00A20862"/>
    <w:rsid w:val="00A20959"/>
    <w:rsid w:val="00A20F84"/>
    <w:rsid w:val="00A211E6"/>
    <w:rsid w:val="00A212AF"/>
    <w:rsid w:val="00A21B62"/>
    <w:rsid w:val="00A21D5C"/>
    <w:rsid w:val="00A21EC0"/>
    <w:rsid w:val="00A22DE7"/>
    <w:rsid w:val="00A22F24"/>
    <w:rsid w:val="00A22F85"/>
    <w:rsid w:val="00A2313F"/>
    <w:rsid w:val="00A231B7"/>
    <w:rsid w:val="00A23479"/>
    <w:rsid w:val="00A236BD"/>
    <w:rsid w:val="00A23A55"/>
    <w:rsid w:val="00A23B8B"/>
    <w:rsid w:val="00A23BC1"/>
    <w:rsid w:val="00A23F12"/>
    <w:rsid w:val="00A24683"/>
    <w:rsid w:val="00A2474F"/>
    <w:rsid w:val="00A24B71"/>
    <w:rsid w:val="00A252C0"/>
    <w:rsid w:val="00A253EC"/>
    <w:rsid w:val="00A25721"/>
    <w:rsid w:val="00A25D59"/>
    <w:rsid w:val="00A25E90"/>
    <w:rsid w:val="00A25F6F"/>
    <w:rsid w:val="00A26B8C"/>
    <w:rsid w:val="00A2720D"/>
    <w:rsid w:val="00A27253"/>
    <w:rsid w:val="00A2744B"/>
    <w:rsid w:val="00A278CE"/>
    <w:rsid w:val="00A27C97"/>
    <w:rsid w:val="00A30399"/>
    <w:rsid w:val="00A306C9"/>
    <w:rsid w:val="00A309A0"/>
    <w:rsid w:val="00A30E3C"/>
    <w:rsid w:val="00A30ED2"/>
    <w:rsid w:val="00A31760"/>
    <w:rsid w:val="00A31A18"/>
    <w:rsid w:val="00A32956"/>
    <w:rsid w:val="00A3456C"/>
    <w:rsid w:val="00A34750"/>
    <w:rsid w:val="00A348FB"/>
    <w:rsid w:val="00A34B1D"/>
    <w:rsid w:val="00A34DFE"/>
    <w:rsid w:val="00A34F91"/>
    <w:rsid w:val="00A350C5"/>
    <w:rsid w:val="00A350C6"/>
    <w:rsid w:val="00A3520E"/>
    <w:rsid w:val="00A3581F"/>
    <w:rsid w:val="00A35A1E"/>
    <w:rsid w:val="00A35C9D"/>
    <w:rsid w:val="00A36489"/>
    <w:rsid w:val="00A3650B"/>
    <w:rsid w:val="00A36A2D"/>
    <w:rsid w:val="00A36CB2"/>
    <w:rsid w:val="00A36E42"/>
    <w:rsid w:val="00A3749C"/>
    <w:rsid w:val="00A37695"/>
    <w:rsid w:val="00A37825"/>
    <w:rsid w:val="00A37856"/>
    <w:rsid w:val="00A40144"/>
    <w:rsid w:val="00A40813"/>
    <w:rsid w:val="00A40CB3"/>
    <w:rsid w:val="00A40D73"/>
    <w:rsid w:val="00A414AC"/>
    <w:rsid w:val="00A4174D"/>
    <w:rsid w:val="00A41A26"/>
    <w:rsid w:val="00A41A81"/>
    <w:rsid w:val="00A41C62"/>
    <w:rsid w:val="00A421A4"/>
    <w:rsid w:val="00A4242E"/>
    <w:rsid w:val="00A42F91"/>
    <w:rsid w:val="00A4303F"/>
    <w:rsid w:val="00A43C42"/>
    <w:rsid w:val="00A4407A"/>
    <w:rsid w:val="00A444BE"/>
    <w:rsid w:val="00A446E0"/>
    <w:rsid w:val="00A44DA5"/>
    <w:rsid w:val="00A45341"/>
    <w:rsid w:val="00A45379"/>
    <w:rsid w:val="00A45436"/>
    <w:rsid w:val="00A45488"/>
    <w:rsid w:val="00A45C63"/>
    <w:rsid w:val="00A45CE4"/>
    <w:rsid w:val="00A45DFA"/>
    <w:rsid w:val="00A4631C"/>
    <w:rsid w:val="00A46385"/>
    <w:rsid w:val="00A4651B"/>
    <w:rsid w:val="00A46802"/>
    <w:rsid w:val="00A46B0F"/>
    <w:rsid w:val="00A46F6A"/>
    <w:rsid w:val="00A46FB0"/>
    <w:rsid w:val="00A47165"/>
    <w:rsid w:val="00A474A1"/>
    <w:rsid w:val="00A475F3"/>
    <w:rsid w:val="00A47D76"/>
    <w:rsid w:val="00A47EC9"/>
    <w:rsid w:val="00A506BC"/>
    <w:rsid w:val="00A509DB"/>
    <w:rsid w:val="00A50A98"/>
    <w:rsid w:val="00A50D9E"/>
    <w:rsid w:val="00A51193"/>
    <w:rsid w:val="00A512D8"/>
    <w:rsid w:val="00A51680"/>
    <w:rsid w:val="00A51861"/>
    <w:rsid w:val="00A51BCD"/>
    <w:rsid w:val="00A52025"/>
    <w:rsid w:val="00A5220F"/>
    <w:rsid w:val="00A52C57"/>
    <w:rsid w:val="00A52E15"/>
    <w:rsid w:val="00A53676"/>
    <w:rsid w:val="00A537DB"/>
    <w:rsid w:val="00A5419A"/>
    <w:rsid w:val="00A5444B"/>
    <w:rsid w:val="00A544C0"/>
    <w:rsid w:val="00A54516"/>
    <w:rsid w:val="00A54527"/>
    <w:rsid w:val="00A5465A"/>
    <w:rsid w:val="00A54684"/>
    <w:rsid w:val="00A546DC"/>
    <w:rsid w:val="00A54875"/>
    <w:rsid w:val="00A54E43"/>
    <w:rsid w:val="00A54EEF"/>
    <w:rsid w:val="00A55975"/>
    <w:rsid w:val="00A56154"/>
    <w:rsid w:val="00A5659D"/>
    <w:rsid w:val="00A56689"/>
    <w:rsid w:val="00A566F3"/>
    <w:rsid w:val="00A57653"/>
    <w:rsid w:val="00A5772E"/>
    <w:rsid w:val="00A602BE"/>
    <w:rsid w:val="00A60730"/>
    <w:rsid w:val="00A60948"/>
    <w:rsid w:val="00A60B53"/>
    <w:rsid w:val="00A60CFA"/>
    <w:rsid w:val="00A60FFB"/>
    <w:rsid w:val="00A61152"/>
    <w:rsid w:val="00A613B1"/>
    <w:rsid w:val="00A614DC"/>
    <w:rsid w:val="00A61AA7"/>
    <w:rsid w:val="00A61AC0"/>
    <w:rsid w:val="00A62183"/>
    <w:rsid w:val="00A62288"/>
    <w:rsid w:val="00A62420"/>
    <w:rsid w:val="00A627A9"/>
    <w:rsid w:val="00A62F59"/>
    <w:rsid w:val="00A639C5"/>
    <w:rsid w:val="00A642CE"/>
    <w:rsid w:val="00A64534"/>
    <w:rsid w:val="00A64600"/>
    <w:rsid w:val="00A646A3"/>
    <w:rsid w:val="00A647CB"/>
    <w:rsid w:val="00A64F58"/>
    <w:rsid w:val="00A6566D"/>
    <w:rsid w:val="00A6582A"/>
    <w:rsid w:val="00A65D12"/>
    <w:rsid w:val="00A66068"/>
    <w:rsid w:val="00A6617A"/>
    <w:rsid w:val="00A663AF"/>
    <w:rsid w:val="00A664E7"/>
    <w:rsid w:val="00A667CF"/>
    <w:rsid w:val="00A67196"/>
    <w:rsid w:val="00A673DD"/>
    <w:rsid w:val="00A67536"/>
    <w:rsid w:val="00A67A00"/>
    <w:rsid w:val="00A70601"/>
    <w:rsid w:val="00A71054"/>
    <w:rsid w:val="00A71288"/>
    <w:rsid w:val="00A71874"/>
    <w:rsid w:val="00A718DB"/>
    <w:rsid w:val="00A71F30"/>
    <w:rsid w:val="00A71F84"/>
    <w:rsid w:val="00A72055"/>
    <w:rsid w:val="00A72703"/>
    <w:rsid w:val="00A73014"/>
    <w:rsid w:val="00A73110"/>
    <w:rsid w:val="00A7351C"/>
    <w:rsid w:val="00A735BC"/>
    <w:rsid w:val="00A7369C"/>
    <w:rsid w:val="00A736AB"/>
    <w:rsid w:val="00A73C98"/>
    <w:rsid w:val="00A73DD5"/>
    <w:rsid w:val="00A73F64"/>
    <w:rsid w:val="00A746E7"/>
    <w:rsid w:val="00A7480C"/>
    <w:rsid w:val="00A74FC9"/>
    <w:rsid w:val="00A7533F"/>
    <w:rsid w:val="00A756F6"/>
    <w:rsid w:val="00A76274"/>
    <w:rsid w:val="00A7659A"/>
    <w:rsid w:val="00A76777"/>
    <w:rsid w:val="00A76AEE"/>
    <w:rsid w:val="00A76CC4"/>
    <w:rsid w:val="00A76D8A"/>
    <w:rsid w:val="00A7704F"/>
    <w:rsid w:val="00A77440"/>
    <w:rsid w:val="00A7770A"/>
    <w:rsid w:val="00A77797"/>
    <w:rsid w:val="00A777A9"/>
    <w:rsid w:val="00A777E1"/>
    <w:rsid w:val="00A77BA8"/>
    <w:rsid w:val="00A77BD0"/>
    <w:rsid w:val="00A800D1"/>
    <w:rsid w:val="00A802FA"/>
    <w:rsid w:val="00A816F7"/>
    <w:rsid w:val="00A81F17"/>
    <w:rsid w:val="00A81FCB"/>
    <w:rsid w:val="00A82DFB"/>
    <w:rsid w:val="00A82F52"/>
    <w:rsid w:val="00A835FB"/>
    <w:rsid w:val="00A83C32"/>
    <w:rsid w:val="00A83D85"/>
    <w:rsid w:val="00A83DD0"/>
    <w:rsid w:val="00A83EA8"/>
    <w:rsid w:val="00A84577"/>
    <w:rsid w:val="00A84867"/>
    <w:rsid w:val="00A84E43"/>
    <w:rsid w:val="00A851D3"/>
    <w:rsid w:val="00A85410"/>
    <w:rsid w:val="00A85DDD"/>
    <w:rsid w:val="00A85ED6"/>
    <w:rsid w:val="00A8604D"/>
    <w:rsid w:val="00A86085"/>
    <w:rsid w:val="00A8683E"/>
    <w:rsid w:val="00A87370"/>
    <w:rsid w:val="00A8737A"/>
    <w:rsid w:val="00A87925"/>
    <w:rsid w:val="00A87D62"/>
    <w:rsid w:val="00A87FC8"/>
    <w:rsid w:val="00A900CB"/>
    <w:rsid w:val="00A9083D"/>
    <w:rsid w:val="00A90869"/>
    <w:rsid w:val="00A90A11"/>
    <w:rsid w:val="00A910E5"/>
    <w:rsid w:val="00A91310"/>
    <w:rsid w:val="00A91D3D"/>
    <w:rsid w:val="00A92549"/>
    <w:rsid w:val="00A92658"/>
    <w:rsid w:val="00A92F34"/>
    <w:rsid w:val="00A92F4B"/>
    <w:rsid w:val="00A93321"/>
    <w:rsid w:val="00A9359F"/>
    <w:rsid w:val="00A93B06"/>
    <w:rsid w:val="00A941F3"/>
    <w:rsid w:val="00A945F8"/>
    <w:rsid w:val="00A94700"/>
    <w:rsid w:val="00A94CAC"/>
    <w:rsid w:val="00A94E14"/>
    <w:rsid w:val="00A95592"/>
    <w:rsid w:val="00A958A2"/>
    <w:rsid w:val="00A95A4C"/>
    <w:rsid w:val="00A95B4E"/>
    <w:rsid w:val="00A96141"/>
    <w:rsid w:val="00A96422"/>
    <w:rsid w:val="00A96917"/>
    <w:rsid w:val="00A969D8"/>
    <w:rsid w:val="00A96A8B"/>
    <w:rsid w:val="00A96C1A"/>
    <w:rsid w:val="00A96C99"/>
    <w:rsid w:val="00A9773B"/>
    <w:rsid w:val="00A977EC"/>
    <w:rsid w:val="00AA000E"/>
    <w:rsid w:val="00AA079F"/>
    <w:rsid w:val="00AA09DB"/>
    <w:rsid w:val="00AA128A"/>
    <w:rsid w:val="00AA17AE"/>
    <w:rsid w:val="00AA1F90"/>
    <w:rsid w:val="00AA2057"/>
    <w:rsid w:val="00AA20DA"/>
    <w:rsid w:val="00AA394F"/>
    <w:rsid w:val="00AA3989"/>
    <w:rsid w:val="00AA3A1B"/>
    <w:rsid w:val="00AA3BB7"/>
    <w:rsid w:val="00AA3F6C"/>
    <w:rsid w:val="00AA440D"/>
    <w:rsid w:val="00AA462D"/>
    <w:rsid w:val="00AA466A"/>
    <w:rsid w:val="00AA4C9E"/>
    <w:rsid w:val="00AA4F7D"/>
    <w:rsid w:val="00AA5229"/>
    <w:rsid w:val="00AA57F6"/>
    <w:rsid w:val="00AA6314"/>
    <w:rsid w:val="00AA63D8"/>
    <w:rsid w:val="00AA6D2D"/>
    <w:rsid w:val="00AA6D82"/>
    <w:rsid w:val="00AA6F0F"/>
    <w:rsid w:val="00AA705D"/>
    <w:rsid w:val="00AA72F9"/>
    <w:rsid w:val="00AA7B0B"/>
    <w:rsid w:val="00AA7B32"/>
    <w:rsid w:val="00AB0136"/>
    <w:rsid w:val="00AB031E"/>
    <w:rsid w:val="00AB0977"/>
    <w:rsid w:val="00AB0E8A"/>
    <w:rsid w:val="00AB0ED3"/>
    <w:rsid w:val="00AB1150"/>
    <w:rsid w:val="00AB1398"/>
    <w:rsid w:val="00AB1405"/>
    <w:rsid w:val="00AB1617"/>
    <w:rsid w:val="00AB1652"/>
    <w:rsid w:val="00AB18E9"/>
    <w:rsid w:val="00AB1F8A"/>
    <w:rsid w:val="00AB1FDD"/>
    <w:rsid w:val="00AB2236"/>
    <w:rsid w:val="00AB2328"/>
    <w:rsid w:val="00AB242C"/>
    <w:rsid w:val="00AB2B05"/>
    <w:rsid w:val="00AB2B7F"/>
    <w:rsid w:val="00AB2C39"/>
    <w:rsid w:val="00AB36EA"/>
    <w:rsid w:val="00AB3925"/>
    <w:rsid w:val="00AB3C84"/>
    <w:rsid w:val="00AB4116"/>
    <w:rsid w:val="00AB4521"/>
    <w:rsid w:val="00AB4E82"/>
    <w:rsid w:val="00AB4FF1"/>
    <w:rsid w:val="00AB500C"/>
    <w:rsid w:val="00AB550C"/>
    <w:rsid w:val="00AB5B58"/>
    <w:rsid w:val="00AB5C0D"/>
    <w:rsid w:val="00AB5DAA"/>
    <w:rsid w:val="00AB6202"/>
    <w:rsid w:val="00AB7B2E"/>
    <w:rsid w:val="00AB7DE6"/>
    <w:rsid w:val="00AC0018"/>
    <w:rsid w:val="00AC01B5"/>
    <w:rsid w:val="00AC0216"/>
    <w:rsid w:val="00AC031C"/>
    <w:rsid w:val="00AC0580"/>
    <w:rsid w:val="00AC0A80"/>
    <w:rsid w:val="00AC0EE0"/>
    <w:rsid w:val="00AC107C"/>
    <w:rsid w:val="00AC135B"/>
    <w:rsid w:val="00AC161F"/>
    <w:rsid w:val="00AC1849"/>
    <w:rsid w:val="00AC1A0F"/>
    <w:rsid w:val="00AC1F31"/>
    <w:rsid w:val="00AC2153"/>
    <w:rsid w:val="00AC2283"/>
    <w:rsid w:val="00AC2BC1"/>
    <w:rsid w:val="00AC2CC1"/>
    <w:rsid w:val="00AC2D19"/>
    <w:rsid w:val="00AC2E33"/>
    <w:rsid w:val="00AC3163"/>
    <w:rsid w:val="00AC36BE"/>
    <w:rsid w:val="00AC38FC"/>
    <w:rsid w:val="00AC3D34"/>
    <w:rsid w:val="00AC3DB8"/>
    <w:rsid w:val="00AC3DD3"/>
    <w:rsid w:val="00AC41A4"/>
    <w:rsid w:val="00AC4254"/>
    <w:rsid w:val="00AC4268"/>
    <w:rsid w:val="00AC49F6"/>
    <w:rsid w:val="00AC4ED0"/>
    <w:rsid w:val="00AC5262"/>
    <w:rsid w:val="00AC5B97"/>
    <w:rsid w:val="00AC5BE7"/>
    <w:rsid w:val="00AC63BF"/>
    <w:rsid w:val="00AC69BF"/>
    <w:rsid w:val="00AC71C3"/>
    <w:rsid w:val="00AC73C0"/>
    <w:rsid w:val="00AC74D8"/>
    <w:rsid w:val="00AC7628"/>
    <w:rsid w:val="00AC7687"/>
    <w:rsid w:val="00AD028A"/>
    <w:rsid w:val="00AD0A23"/>
    <w:rsid w:val="00AD0C66"/>
    <w:rsid w:val="00AD13BE"/>
    <w:rsid w:val="00AD14C3"/>
    <w:rsid w:val="00AD1648"/>
    <w:rsid w:val="00AD1932"/>
    <w:rsid w:val="00AD193D"/>
    <w:rsid w:val="00AD1CA5"/>
    <w:rsid w:val="00AD1E3B"/>
    <w:rsid w:val="00AD1FCE"/>
    <w:rsid w:val="00AD22DE"/>
    <w:rsid w:val="00AD22F4"/>
    <w:rsid w:val="00AD2314"/>
    <w:rsid w:val="00AD2777"/>
    <w:rsid w:val="00AD27BC"/>
    <w:rsid w:val="00AD29A1"/>
    <w:rsid w:val="00AD2FE4"/>
    <w:rsid w:val="00AD30D9"/>
    <w:rsid w:val="00AD3258"/>
    <w:rsid w:val="00AD3A7D"/>
    <w:rsid w:val="00AD3D11"/>
    <w:rsid w:val="00AD3F3F"/>
    <w:rsid w:val="00AD471E"/>
    <w:rsid w:val="00AD4A78"/>
    <w:rsid w:val="00AD4EFA"/>
    <w:rsid w:val="00AD5393"/>
    <w:rsid w:val="00AD5470"/>
    <w:rsid w:val="00AD5552"/>
    <w:rsid w:val="00AD5631"/>
    <w:rsid w:val="00AD5BB6"/>
    <w:rsid w:val="00AD61BE"/>
    <w:rsid w:val="00AD6796"/>
    <w:rsid w:val="00AD6809"/>
    <w:rsid w:val="00AD691C"/>
    <w:rsid w:val="00AD6A57"/>
    <w:rsid w:val="00AD6E17"/>
    <w:rsid w:val="00AD7083"/>
    <w:rsid w:val="00AD70EF"/>
    <w:rsid w:val="00AD7157"/>
    <w:rsid w:val="00AD73F3"/>
    <w:rsid w:val="00AD7AD7"/>
    <w:rsid w:val="00AD7F78"/>
    <w:rsid w:val="00AE02AE"/>
    <w:rsid w:val="00AE0309"/>
    <w:rsid w:val="00AE0348"/>
    <w:rsid w:val="00AE0854"/>
    <w:rsid w:val="00AE088B"/>
    <w:rsid w:val="00AE08E4"/>
    <w:rsid w:val="00AE0A4A"/>
    <w:rsid w:val="00AE0AAE"/>
    <w:rsid w:val="00AE0B4E"/>
    <w:rsid w:val="00AE0EEE"/>
    <w:rsid w:val="00AE10F9"/>
    <w:rsid w:val="00AE19A7"/>
    <w:rsid w:val="00AE1FDD"/>
    <w:rsid w:val="00AE22A3"/>
    <w:rsid w:val="00AE26F7"/>
    <w:rsid w:val="00AE2A79"/>
    <w:rsid w:val="00AE2B35"/>
    <w:rsid w:val="00AE2B97"/>
    <w:rsid w:val="00AE2BE8"/>
    <w:rsid w:val="00AE2F6B"/>
    <w:rsid w:val="00AE3547"/>
    <w:rsid w:val="00AE3BE6"/>
    <w:rsid w:val="00AE3BEE"/>
    <w:rsid w:val="00AE3CB8"/>
    <w:rsid w:val="00AE3E65"/>
    <w:rsid w:val="00AE4318"/>
    <w:rsid w:val="00AE458B"/>
    <w:rsid w:val="00AE4869"/>
    <w:rsid w:val="00AE4CD3"/>
    <w:rsid w:val="00AE506E"/>
    <w:rsid w:val="00AE51A0"/>
    <w:rsid w:val="00AE561E"/>
    <w:rsid w:val="00AE63AB"/>
    <w:rsid w:val="00AE6871"/>
    <w:rsid w:val="00AE7571"/>
    <w:rsid w:val="00AE7CB6"/>
    <w:rsid w:val="00AF04BA"/>
    <w:rsid w:val="00AF072F"/>
    <w:rsid w:val="00AF08BA"/>
    <w:rsid w:val="00AF0A60"/>
    <w:rsid w:val="00AF0B17"/>
    <w:rsid w:val="00AF0D85"/>
    <w:rsid w:val="00AF0F36"/>
    <w:rsid w:val="00AF1192"/>
    <w:rsid w:val="00AF18C3"/>
    <w:rsid w:val="00AF1B03"/>
    <w:rsid w:val="00AF1F0E"/>
    <w:rsid w:val="00AF2827"/>
    <w:rsid w:val="00AF2A49"/>
    <w:rsid w:val="00AF2A89"/>
    <w:rsid w:val="00AF2FD8"/>
    <w:rsid w:val="00AF390B"/>
    <w:rsid w:val="00AF49EF"/>
    <w:rsid w:val="00AF4D96"/>
    <w:rsid w:val="00AF53EA"/>
    <w:rsid w:val="00AF581D"/>
    <w:rsid w:val="00AF59A1"/>
    <w:rsid w:val="00AF5A44"/>
    <w:rsid w:val="00AF5B70"/>
    <w:rsid w:val="00AF5BFF"/>
    <w:rsid w:val="00AF5CEF"/>
    <w:rsid w:val="00AF5DC0"/>
    <w:rsid w:val="00AF6141"/>
    <w:rsid w:val="00AF64FC"/>
    <w:rsid w:val="00AF6658"/>
    <w:rsid w:val="00AF6A2D"/>
    <w:rsid w:val="00AF7161"/>
    <w:rsid w:val="00AF7415"/>
    <w:rsid w:val="00B00A01"/>
    <w:rsid w:val="00B0140F"/>
    <w:rsid w:val="00B0167B"/>
    <w:rsid w:val="00B01A1B"/>
    <w:rsid w:val="00B021BD"/>
    <w:rsid w:val="00B0261E"/>
    <w:rsid w:val="00B0276E"/>
    <w:rsid w:val="00B02CBD"/>
    <w:rsid w:val="00B02DA5"/>
    <w:rsid w:val="00B02F81"/>
    <w:rsid w:val="00B03305"/>
    <w:rsid w:val="00B0362F"/>
    <w:rsid w:val="00B0374D"/>
    <w:rsid w:val="00B039AC"/>
    <w:rsid w:val="00B03FF2"/>
    <w:rsid w:val="00B04266"/>
    <w:rsid w:val="00B04665"/>
    <w:rsid w:val="00B0485E"/>
    <w:rsid w:val="00B04879"/>
    <w:rsid w:val="00B04B34"/>
    <w:rsid w:val="00B04F8E"/>
    <w:rsid w:val="00B0506B"/>
    <w:rsid w:val="00B0605F"/>
    <w:rsid w:val="00B06233"/>
    <w:rsid w:val="00B06669"/>
    <w:rsid w:val="00B06983"/>
    <w:rsid w:val="00B06C11"/>
    <w:rsid w:val="00B06F64"/>
    <w:rsid w:val="00B07151"/>
    <w:rsid w:val="00B072AF"/>
    <w:rsid w:val="00B07940"/>
    <w:rsid w:val="00B07AA9"/>
    <w:rsid w:val="00B07E13"/>
    <w:rsid w:val="00B10EEA"/>
    <w:rsid w:val="00B120C1"/>
    <w:rsid w:val="00B1227F"/>
    <w:rsid w:val="00B127DE"/>
    <w:rsid w:val="00B12A5E"/>
    <w:rsid w:val="00B13015"/>
    <w:rsid w:val="00B13686"/>
    <w:rsid w:val="00B1381A"/>
    <w:rsid w:val="00B143AD"/>
    <w:rsid w:val="00B151AA"/>
    <w:rsid w:val="00B158DE"/>
    <w:rsid w:val="00B15DBB"/>
    <w:rsid w:val="00B16545"/>
    <w:rsid w:val="00B1661F"/>
    <w:rsid w:val="00B16787"/>
    <w:rsid w:val="00B168F0"/>
    <w:rsid w:val="00B16A2B"/>
    <w:rsid w:val="00B16ACF"/>
    <w:rsid w:val="00B16E31"/>
    <w:rsid w:val="00B17162"/>
    <w:rsid w:val="00B172C7"/>
    <w:rsid w:val="00B17663"/>
    <w:rsid w:val="00B17798"/>
    <w:rsid w:val="00B179F5"/>
    <w:rsid w:val="00B20617"/>
    <w:rsid w:val="00B2070B"/>
    <w:rsid w:val="00B209B2"/>
    <w:rsid w:val="00B20AAD"/>
    <w:rsid w:val="00B2138B"/>
    <w:rsid w:val="00B2158D"/>
    <w:rsid w:val="00B2166E"/>
    <w:rsid w:val="00B216E6"/>
    <w:rsid w:val="00B21A8C"/>
    <w:rsid w:val="00B22664"/>
    <w:rsid w:val="00B22A61"/>
    <w:rsid w:val="00B22C77"/>
    <w:rsid w:val="00B23000"/>
    <w:rsid w:val="00B231B5"/>
    <w:rsid w:val="00B23CBC"/>
    <w:rsid w:val="00B23FF5"/>
    <w:rsid w:val="00B241A2"/>
    <w:rsid w:val="00B245EA"/>
    <w:rsid w:val="00B2492E"/>
    <w:rsid w:val="00B24BEF"/>
    <w:rsid w:val="00B24DA7"/>
    <w:rsid w:val="00B2586E"/>
    <w:rsid w:val="00B260E4"/>
    <w:rsid w:val="00B2626D"/>
    <w:rsid w:val="00B2685C"/>
    <w:rsid w:val="00B26E2B"/>
    <w:rsid w:val="00B26E87"/>
    <w:rsid w:val="00B26FCB"/>
    <w:rsid w:val="00B26FD1"/>
    <w:rsid w:val="00B27B00"/>
    <w:rsid w:val="00B27B21"/>
    <w:rsid w:val="00B27CE3"/>
    <w:rsid w:val="00B30017"/>
    <w:rsid w:val="00B30247"/>
    <w:rsid w:val="00B3033D"/>
    <w:rsid w:val="00B304B5"/>
    <w:rsid w:val="00B30A14"/>
    <w:rsid w:val="00B30F95"/>
    <w:rsid w:val="00B31765"/>
    <w:rsid w:val="00B31855"/>
    <w:rsid w:val="00B318D4"/>
    <w:rsid w:val="00B31CC3"/>
    <w:rsid w:val="00B31F8F"/>
    <w:rsid w:val="00B32229"/>
    <w:rsid w:val="00B329D9"/>
    <w:rsid w:val="00B32E37"/>
    <w:rsid w:val="00B331FC"/>
    <w:rsid w:val="00B33217"/>
    <w:rsid w:val="00B33753"/>
    <w:rsid w:val="00B33BC0"/>
    <w:rsid w:val="00B33F30"/>
    <w:rsid w:val="00B3454E"/>
    <w:rsid w:val="00B349C0"/>
    <w:rsid w:val="00B34B42"/>
    <w:rsid w:val="00B35017"/>
    <w:rsid w:val="00B3515E"/>
    <w:rsid w:val="00B35ACB"/>
    <w:rsid w:val="00B35CB7"/>
    <w:rsid w:val="00B35D07"/>
    <w:rsid w:val="00B364E3"/>
    <w:rsid w:val="00B364F6"/>
    <w:rsid w:val="00B36762"/>
    <w:rsid w:val="00B367D9"/>
    <w:rsid w:val="00B36AC1"/>
    <w:rsid w:val="00B36B67"/>
    <w:rsid w:val="00B36C03"/>
    <w:rsid w:val="00B3752C"/>
    <w:rsid w:val="00B37B52"/>
    <w:rsid w:val="00B40389"/>
    <w:rsid w:val="00B405FD"/>
    <w:rsid w:val="00B4111C"/>
    <w:rsid w:val="00B41330"/>
    <w:rsid w:val="00B41A3A"/>
    <w:rsid w:val="00B42354"/>
    <w:rsid w:val="00B42372"/>
    <w:rsid w:val="00B4246E"/>
    <w:rsid w:val="00B42471"/>
    <w:rsid w:val="00B424C5"/>
    <w:rsid w:val="00B424FC"/>
    <w:rsid w:val="00B425E5"/>
    <w:rsid w:val="00B43741"/>
    <w:rsid w:val="00B4377C"/>
    <w:rsid w:val="00B440E0"/>
    <w:rsid w:val="00B4424A"/>
    <w:rsid w:val="00B448FD"/>
    <w:rsid w:val="00B45635"/>
    <w:rsid w:val="00B45B65"/>
    <w:rsid w:val="00B45F69"/>
    <w:rsid w:val="00B4610F"/>
    <w:rsid w:val="00B46119"/>
    <w:rsid w:val="00B462F0"/>
    <w:rsid w:val="00B46671"/>
    <w:rsid w:val="00B46CA1"/>
    <w:rsid w:val="00B4710F"/>
    <w:rsid w:val="00B47B70"/>
    <w:rsid w:val="00B47E16"/>
    <w:rsid w:val="00B5080D"/>
    <w:rsid w:val="00B514BC"/>
    <w:rsid w:val="00B5162F"/>
    <w:rsid w:val="00B516F2"/>
    <w:rsid w:val="00B51A59"/>
    <w:rsid w:val="00B51C77"/>
    <w:rsid w:val="00B51EC2"/>
    <w:rsid w:val="00B523A3"/>
    <w:rsid w:val="00B5241B"/>
    <w:rsid w:val="00B528CA"/>
    <w:rsid w:val="00B52D26"/>
    <w:rsid w:val="00B53104"/>
    <w:rsid w:val="00B533AA"/>
    <w:rsid w:val="00B53DA7"/>
    <w:rsid w:val="00B53F4D"/>
    <w:rsid w:val="00B5445B"/>
    <w:rsid w:val="00B54828"/>
    <w:rsid w:val="00B5495E"/>
    <w:rsid w:val="00B54C48"/>
    <w:rsid w:val="00B54CAC"/>
    <w:rsid w:val="00B54CBF"/>
    <w:rsid w:val="00B54EAF"/>
    <w:rsid w:val="00B550ED"/>
    <w:rsid w:val="00B55E89"/>
    <w:rsid w:val="00B55FC4"/>
    <w:rsid w:val="00B56019"/>
    <w:rsid w:val="00B56049"/>
    <w:rsid w:val="00B56677"/>
    <w:rsid w:val="00B56E10"/>
    <w:rsid w:val="00B5737E"/>
    <w:rsid w:val="00B57585"/>
    <w:rsid w:val="00B57657"/>
    <w:rsid w:val="00B57718"/>
    <w:rsid w:val="00B6021D"/>
    <w:rsid w:val="00B605D1"/>
    <w:rsid w:val="00B6179A"/>
    <w:rsid w:val="00B628AA"/>
    <w:rsid w:val="00B62B47"/>
    <w:rsid w:val="00B63914"/>
    <w:rsid w:val="00B63D61"/>
    <w:rsid w:val="00B63FE7"/>
    <w:rsid w:val="00B6438A"/>
    <w:rsid w:val="00B64B6C"/>
    <w:rsid w:val="00B64DEA"/>
    <w:rsid w:val="00B655AD"/>
    <w:rsid w:val="00B655E1"/>
    <w:rsid w:val="00B66022"/>
    <w:rsid w:val="00B6620E"/>
    <w:rsid w:val="00B6621C"/>
    <w:rsid w:val="00B66357"/>
    <w:rsid w:val="00B66A9F"/>
    <w:rsid w:val="00B66BD4"/>
    <w:rsid w:val="00B675B0"/>
    <w:rsid w:val="00B678A7"/>
    <w:rsid w:val="00B67976"/>
    <w:rsid w:val="00B67C77"/>
    <w:rsid w:val="00B701C5"/>
    <w:rsid w:val="00B70426"/>
    <w:rsid w:val="00B70D9A"/>
    <w:rsid w:val="00B7143C"/>
    <w:rsid w:val="00B71466"/>
    <w:rsid w:val="00B71480"/>
    <w:rsid w:val="00B715DD"/>
    <w:rsid w:val="00B7167F"/>
    <w:rsid w:val="00B72583"/>
    <w:rsid w:val="00B72A47"/>
    <w:rsid w:val="00B72D74"/>
    <w:rsid w:val="00B72FDC"/>
    <w:rsid w:val="00B73014"/>
    <w:rsid w:val="00B73082"/>
    <w:rsid w:val="00B732DB"/>
    <w:rsid w:val="00B73980"/>
    <w:rsid w:val="00B73B69"/>
    <w:rsid w:val="00B73C5B"/>
    <w:rsid w:val="00B73F99"/>
    <w:rsid w:val="00B73FC8"/>
    <w:rsid w:val="00B744F1"/>
    <w:rsid w:val="00B74591"/>
    <w:rsid w:val="00B74767"/>
    <w:rsid w:val="00B74C7A"/>
    <w:rsid w:val="00B7508B"/>
    <w:rsid w:val="00B751A9"/>
    <w:rsid w:val="00B753CF"/>
    <w:rsid w:val="00B756C4"/>
    <w:rsid w:val="00B7588E"/>
    <w:rsid w:val="00B75B05"/>
    <w:rsid w:val="00B75ECD"/>
    <w:rsid w:val="00B75F3A"/>
    <w:rsid w:val="00B75F3E"/>
    <w:rsid w:val="00B76232"/>
    <w:rsid w:val="00B76DCA"/>
    <w:rsid w:val="00B76DF8"/>
    <w:rsid w:val="00B7713C"/>
    <w:rsid w:val="00B77416"/>
    <w:rsid w:val="00B77568"/>
    <w:rsid w:val="00B77613"/>
    <w:rsid w:val="00B77931"/>
    <w:rsid w:val="00B77DDC"/>
    <w:rsid w:val="00B80224"/>
    <w:rsid w:val="00B80375"/>
    <w:rsid w:val="00B809A0"/>
    <w:rsid w:val="00B80F2E"/>
    <w:rsid w:val="00B816A8"/>
    <w:rsid w:val="00B81F6D"/>
    <w:rsid w:val="00B82F07"/>
    <w:rsid w:val="00B83850"/>
    <w:rsid w:val="00B83D75"/>
    <w:rsid w:val="00B8432B"/>
    <w:rsid w:val="00B85EFE"/>
    <w:rsid w:val="00B85FCF"/>
    <w:rsid w:val="00B86477"/>
    <w:rsid w:val="00B86E37"/>
    <w:rsid w:val="00B87491"/>
    <w:rsid w:val="00B87600"/>
    <w:rsid w:val="00B87FBB"/>
    <w:rsid w:val="00B90398"/>
    <w:rsid w:val="00B90532"/>
    <w:rsid w:val="00B9068B"/>
    <w:rsid w:val="00B906CD"/>
    <w:rsid w:val="00B910CE"/>
    <w:rsid w:val="00B91321"/>
    <w:rsid w:val="00B91758"/>
    <w:rsid w:val="00B92539"/>
    <w:rsid w:val="00B925E5"/>
    <w:rsid w:val="00B92C56"/>
    <w:rsid w:val="00B944B1"/>
    <w:rsid w:val="00B946D4"/>
    <w:rsid w:val="00B9477F"/>
    <w:rsid w:val="00B95250"/>
    <w:rsid w:val="00B95449"/>
    <w:rsid w:val="00B95965"/>
    <w:rsid w:val="00B9598F"/>
    <w:rsid w:val="00B95B94"/>
    <w:rsid w:val="00B95D5C"/>
    <w:rsid w:val="00B95DCA"/>
    <w:rsid w:val="00B95E22"/>
    <w:rsid w:val="00B96593"/>
    <w:rsid w:val="00B96630"/>
    <w:rsid w:val="00B96B65"/>
    <w:rsid w:val="00B96E7F"/>
    <w:rsid w:val="00B96F4D"/>
    <w:rsid w:val="00B978A1"/>
    <w:rsid w:val="00B97A80"/>
    <w:rsid w:val="00B97B1B"/>
    <w:rsid w:val="00B97BA4"/>
    <w:rsid w:val="00BA02C7"/>
    <w:rsid w:val="00BA033D"/>
    <w:rsid w:val="00BA0385"/>
    <w:rsid w:val="00BA072B"/>
    <w:rsid w:val="00BA087F"/>
    <w:rsid w:val="00BA0B1D"/>
    <w:rsid w:val="00BA1379"/>
    <w:rsid w:val="00BA185C"/>
    <w:rsid w:val="00BA1C66"/>
    <w:rsid w:val="00BA1FA2"/>
    <w:rsid w:val="00BA22B3"/>
    <w:rsid w:val="00BA2659"/>
    <w:rsid w:val="00BA2A98"/>
    <w:rsid w:val="00BA2AE9"/>
    <w:rsid w:val="00BA2F40"/>
    <w:rsid w:val="00BA3733"/>
    <w:rsid w:val="00BA37D1"/>
    <w:rsid w:val="00BA39DA"/>
    <w:rsid w:val="00BA4054"/>
    <w:rsid w:val="00BA42B4"/>
    <w:rsid w:val="00BA47C6"/>
    <w:rsid w:val="00BA47CD"/>
    <w:rsid w:val="00BA496D"/>
    <w:rsid w:val="00BA4ACD"/>
    <w:rsid w:val="00BA53CA"/>
    <w:rsid w:val="00BA55A8"/>
    <w:rsid w:val="00BA5F30"/>
    <w:rsid w:val="00BA64C9"/>
    <w:rsid w:val="00BA6AB0"/>
    <w:rsid w:val="00BA7215"/>
    <w:rsid w:val="00BA789A"/>
    <w:rsid w:val="00BA7A69"/>
    <w:rsid w:val="00BA7B53"/>
    <w:rsid w:val="00BB0997"/>
    <w:rsid w:val="00BB0B5E"/>
    <w:rsid w:val="00BB0BC6"/>
    <w:rsid w:val="00BB0CBC"/>
    <w:rsid w:val="00BB1196"/>
    <w:rsid w:val="00BB1460"/>
    <w:rsid w:val="00BB16EB"/>
    <w:rsid w:val="00BB17C5"/>
    <w:rsid w:val="00BB1B2D"/>
    <w:rsid w:val="00BB1E9C"/>
    <w:rsid w:val="00BB24FD"/>
    <w:rsid w:val="00BB260C"/>
    <w:rsid w:val="00BB26AB"/>
    <w:rsid w:val="00BB27FF"/>
    <w:rsid w:val="00BB2852"/>
    <w:rsid w:val="00BB2C1E"/>
    <w:rsid w:val="00BB2DF4"/>
    <w:rsid w:val="00BB35C3"/>
    <w:rsid w:val="00BB39D8"/>
    <w:rsid w:val="00BB39EC"/>
    <w:rsid w:val="00BB3D1B"/>
    <w:rsid w:val="00BB3F63"/>
    <w:rsid w:val="00BB44E5"/>
    <w:rsid w:val="00BB4543"/>
    <w:rsid w:val="00BB4A6B"/>
    <w:rsid w:val="00BB4CB5"/>
    <w:rsid w:val="00BB547C"/>
    <w:rsid w:val="00BB55EA"/>
    <w:rsid w:val="00BB5C48"/>
    <w:rsid w:val="00BB5EC2"/>
    <w:rsid w:val="00BB6445"/>
    <w:rsid w:val="00BB6690"/>
    <w:rsid w:val="00BB6CD1"/>
    <w:rsid w:val="00BB6D18"/>
    <w:rsid w:val="00BB6EB6"/>
    <w:rsid w:val="00BB6FC8"/>
    <w:rsid w:val="00BB758F"/>
    <w:rsid w:val="00BC06C0"/>
    <w:rsid w:val="00BC0859"/>
    <w:rsid w:val="00BC0BDA"/>
    <w:rsid w:val="00BC0C46"/>
    <w:rsid w:val="00BC0C66"/>
    <w:rsid w:val="00BC12DD"/>
    <w:rsid w:val="00BC12FB"/>
    <w:rsid w:val="00BC1A1B"/>
    <w:rsid w:val="00BC1BBE"/>
    <w:rsid w:val="00BC1C53"/>
    <w:rsid w:val="00BC1D66"/>
    <w:rsid w:val="00BC2A14"/>
    <w:rsid w:val="00BC2F1A"/>
    <w:rsid w:val="00BC343B"/>
    <w:rsid w:val="00BC34B9"/>
    <w:rsid w:val="00BC367F"/>
    <w:rsid w:val="00BC36B5"/>
    <w:rsid w:val="00BC38E5"/>
    <w:rsid w:val="00BC3B6A"/>
    <w:rsid w:val="00BC3C2E"/>
    <w:rsid w:val="00BC400F"/>
    <w:rsid w:val="00BC40B0"/>
    <w:rsid w:val="00BC4429"/>
    <w:rsid w:val="00BC452A"/>
    <w:rsid w:val="00BC4530"/>
    <w:rsid w:val="00BC4708"/>
    <w:rsid w:val="00BC4880"/>
    <w:rsid w:val="00BC4E85"/>
    <w:rsid w:val="00BC590C"/>
    <w:rsid w:val="00BC63CF"/>
    <w:rsid w:val="00BC66B3"/>
    <w:rsid w:val="00BC66C8"/>
    <w:rsid w:val="00BC6B53"/>
    <w:rsid w:val="00BC6D20"/>
    <w:rsid w:val="00BC7201"/>
    <w:rsid w:val="00BC732F"/>
    <w:rsid w:val="00BC735A"/>
    <w:rsid w:val="00BC76E9"/>
    <w:rsid w:val="00BC7786"/>
    <w:rsid w:val="00BD0106"/>
    <w:rsid w:val="00BD0DB9"/>
    <w:rsid w:val="00BD10E9"/>
    <w:rsid w:val="00BD12DF"/>
    <w:rsid w:val="00BD132C"/>
    <w:rsid w:val="00BD1649"/>
    <w:rsid w:val="00BD1989"/>
    <w:rsid w:val="00BD1C2E"/>
    <w:rsid w:val="00BD2EB9"/>
    <w:rsid w:val="00BD2EFC"/>
    <w:rsid w:val="00BD3EE0"/>
    <w:rsid w:val="00BD4204"/>
    <w:rsid w:val="00BD47CF"/>
    <w:rsid w:val="00BD482F"/>
    <w:rsid w:val="00BD4E93"/>
    <w:rsid w:val="00BD504D"/>
    <w:rsid w:val="00BD5295"/>
    <w:rsid w:val="00BD5413"/>
    <w:rsid w:val="00BD55DB"/>
    <w:rsid w:val="00BD59CC"/>
    <w:rsid w:val="00BD63E3"/>
    <w:rsid w:val="00BD69E5"/>
    <w:rsid w:val="00BD6B0F"/>
    <w:rsid w:val="00BD6D05"/>
    <w:rsid w:val="00BD6EB1"/>
    <w:rsid w:val="00BD6F99"/>
    <w:rsid w:val="00BD752C"/>
    <w:rsid w:val="00BD77C3"/>
    <w:rsid w:val="00BD7838"/>
    <w:rsid w:val="00BD79E0"/>
    <w:rsid w:val="00BE00D9"/>
    <w:rsid w:val="00BE0172"/>
    <w:rsid w:val="00BE02D4"/>
    <w:rsid w:val="00BE06F4"/>
    <w:rsid w:val="00BE0755"/>
    <w:rsid w:val="00BE096B"/>
    <w:rsid w:val="00BE09D6"/>
    <w:rsid w:val="00BE0C0E"/>
    <w:rsid w:val="00BE0F01"/>
    <w:rsid w:val="00BE1486"/>
    <w:rsid w:val="00BE1508"/>
    <w:rsid w:val="00BE1868"/>
    <w:rsid w:val="00BE1A1D"/>
    <w:rsid w:val="00BE1B91"/>
    <w:rsid w:val="00BE201C"/>
    <w:rsid w:val="00BE2047"/>
    <w:rsid w:val="00BE2149"/>
    <w:rsid w:val="00BE23E1"/>
    <w:rsid w:val="00BE25FA"/>
    <w:rsid w:val="00BE28E4"/>
    <w:rsid w:val="00BE29B2"/>
    <w:rsid w:val="00BE2A6A"/>
    <w:rsid w:val="00BE2C43"/>
    <w:rsid w:val="00BE2FAB"/>
    <w:rsid w:val="00BE3047"/>
    <w:rsid w:val="00BE32B7"/>
    <w:rsid w:val="00BE377B"/>
    <w:rsid w:val="00BE3D8D"/>
    <w:rsid w:val="00BE3E61"/>
    <w:rsid w:val="00BE41F1"/>
    <w:rsid w:val="00BE43B7"/>
    <w:rsid w:val="00BE48CB"/>
    <w:rsid w:val="00BE49F1"/>
    <w:rsid w:val="00BE4A92"/>
    <w:rsid w:val="00BE5327"/>
    <w:rsid w:val="00BE5438"/>
    <w:rsid w:val="00BE59A9"/>
    <w:rsid w:val="00BE619F"/>
    <w:rsid w:val="00BE6202"/>
    <w:rsid w:val="00BE6296"/>
    <w:rsid w:val="00BE6781"/>
    <w:rsid w:val="00BE69E8"/>
    <w:rsid w:val="00BE6A8B"/>
    <w:rsid w:val="00BE6B41"/>
    <w:rsid w:val="00BE6C12"/>
    <w:rsid w:val="00BE710C"/>
    <w:rsid w:val="00BE79CF"/>
    <w:rsid w:val="00BE7D71"/>
    <w:rsid w:val="00BE7E26"/>
    <w:rsid w:val="00BE7E2F"/>
    <w:rsid w:val="00BE7F65"/>
    <w:rsid w:val="00BE7F6D"/>
    <w:rsid w:val="00BF009D"/>
    <w:rsid w:val="00BF03A9"/>
    <w:rsid w:val="00BF12E4"/>
    <w:rsid w:val="00BF17B7"/>
    <w:rsid w:val="00BF1909"/>
    <w:rsid w:val="00BF196F"/>
    <w:rsid w:val="00BF22E5"/>
    <w:rsid w:val="00BF2BBC"/>
    <w:rsid w:val="00BF2DB8"/>
    <w:rsid w:val="00BF2FBA"/>
    <w:rsid w:val="00BF3236"/>
    <w:rsid w:val="00BF354F"/>
    <w:rsid w:val="00BF3601"/>
    <w:rsid w:val="00BF38BA"/>
    <w:rsid w:val="00BF432E"/>
    <w:rsid w:val="00BF44A0"/>
    <w:rsid w:val="00BF44EE"/>
    <w:rsid w:val="00BF45D6"/>
    <w:rsid w:val="00BF463B"/>
    <w:rsid w:val="00BF47C9"/>
    <w:rsid w:val="00BF4914"/>
    <w:rsid w:val="00BF4CB1"/>
    <w:rsid w:val="00BF4E50"/>
    <w:rsid w:val="00BF5149"/>
    <w:rsid w:val="00BF5316"/>
    <w:rsid w:val="00BF542B"/>
    <w:rsid w:val="00BF562A"/>
    <w:rsid w:val="00BF58A7"/>
    <w:rsid w:val="00BF5D9F"/>
    <w:rsid w:val="00BF67CE"/>
    <w:rsid w:val="00BF6CDB"/>
    <w:rsid w:val="00BF7214"/>
    <w:rsid w:val="00BF779E"/>
    <w:rsid w:val="00BF77C3"/>
    <w:rsid w:val="00BF7DD7"/>
    <w:rsid w:val="00BF7FDD"/>
    <w:rsid w:val="00C00230"/>
    <w:rsid w:val="00C00F47"/>
    <w:rsid w:val="00C01031"/>
    <w:rsid w:val="00C018F4"/>
    <w:rsid w:val="00C01CDD"/>
    <w:rsid w:val="00C01CE8"/>
    <w:rsid w:val="00C01E33"/>
    <w:rsid w:val="00C025BC"/>
    <w:rsid w:val="00C026A2"/>
    <w:rsid w:val="00C02A1D"/>
    <w:rsid w:val="00C02BC7"/>
    <w:rsid w:val="00C033C1"/>
    <w:rsid w:val="00C03878"/>
    <w:rsid w:val="00C03CEC"/>
    <w:rsid w:val="00C03D27"/>
    <w:rsid w:val="00C0413F"/>
    <w:rsid w:val="00C043F5"/>
    <w:rsid w:val="00C046C4"/>
    <w:rsid w:val="00C04DFB"/>
    <w:rsid w:val="00C0527B"/>
    <w:rsid w:val="00C052FC"/>
    <w:rsid w:val="00C053B9"/>
    <w:rsid w:val="00C0564F"/>
    <w:rsid w:val="00C05739"/>
    <w:rsid w:val="00C059A7"/>
    <w:rsid w:val="00C05BC0"/>
    <w:rsid w:val="00C05D80"/>
    <w:rsid w:val="00C062D9"/>
    <w:rsid w:val="00C0662B"/>
    <w:rsid w:val="00C068BB"/>
    <w:rsid w:val="00C06947"/>
    <w:rsid w:val="00C06983"/>
    <w:rsid w:val="00C06CB8"/>
    <w:rsid w:val="00C06CC8"/>
    <w:rsid w:val="00C07050"/>
    <w:rsid w:val="00C071BF"/>
    <w:rsid w:val="00C0750C"/>
    <w:rsid w:val="00C0782D"/>
    <w:rsid w:val="00C07BFE"/>
    <w:rsid w:val="00C07DCF"/>
    <w:rsid w:val="00C10246"/>
    <w:rsid w:val="00C10286"/>
    <w:rsid w:val="00C104A9"/>
    <w:rsid w:val="00C10650"/>
    <w:rsid w:val="00C10B2D"/>
    <w:rsid w:val="00C113ED"/>
    <w:rsid w:val="00C11483"/>
    <w:rsid w:val="00C11D2B"/>
    <w:rsid w:val="00C1217D"/>
    <w:rsid w:val="00C12180"/>
    <w:rsid w:val="00C123BA"/>
    <w:rsid w:val="00C12C17"/>
    <w:rsid w:val="00C12C33"/>
    <w:rsid w:val="00C12DE5"/>
    <w:rsid w:val="00C12E73"/>
    <w:rsid w:val="00C12EED"/>
    <w:rsid w:val="00C12FCB"/>
    <w:rsid w:val="00C13527"/>
    <w:rsid w:val="00C139F7"/>
    <w:rsid w:val="00C13A7B"/>
    <w:rsid w:val="00C13E18"/>
    <w:rsid w:val="00C143EE"/>
    <w:rsid w:val="00C149B1"/>
    <w:rsid w:val="00C14A9D"/>
    <w:rsid w:val="00C14AD3"/>
    <w:rsid w:val="00C1507E"/>
    <w:rsid w:val="00C1534C"/>
    <w:rsid w:val="00C15B94"/>
    <w:rsid w:val="00C15C53"/>
    <w:rsid w:val="00C1638C"/>
    <w:rsid w:val="00C1690A"/>
    <w:rsid w:val="00C170EC"/>
    <w:rsid w:val="00C177DD"/>
    <w:rsid w:val="00C17C50"/>
    <w:rsid w:val="00C2023E"/>
    <w:rsid w:val="00C20653"/>
    <w:rsid w:val="00C20A97"/>
    <w:rsid w:val="00C20ED2"/>
    <w:rsid w:val="00C212D6"/>
    <w:rsid w:val="00C21412"/>
    <w:rsid w:val="00C2188C"/>
    <w:rsid w:val="00C21F4C"/>
    <w:rsid w:val="00C22112"/>
    <w:rsid w:val="00C22B35"/>
    <w:rsid w:val="00C23983"/>
    <w:rsid w:val="00C23E8A"/>
    <w:rsid w:val="00C24141"/>
    <w:rsid w:val="00C243BB"/>
    <w:rsid w:val="00C243EF"/>
    <w:rsid w:val="00C2469F"/>
    <w:rsid w:val="00C246BC"/>
    <w:rsid w:val="00C2471F"/>
    <w:rsid w:val="00C24A79"/>
    <w:rsid w:val="00C24B02"/>
    <w:rsid w:val="00C255D1"/>
    <w:rsid w:val="00C2568A"/>
    <w:rsid w:val="00C25CF1"/>
    <w:rsid w:val="00C26489"/>
    <w:rsid w:val="00C26DFB"/>
    <w:rsid w:val="00C270CF"/>
    <w:rsid w:val="00C2728C"/>
    <w:rsid w:val="00C2753B"/>
    <w:rsid w:val="00C27904"/>
    <w:rsid w:val="00C279B1"/>
    <w:rsid w:val="00C27FDB"/>
    <w:rsid w:val="00C3033D"/>
    <w:rsid w:val="00C30559"/>
    <w:rsid w:val="00C3071A"/>
    <w:rsid w:val="00C30787"/>
    <w:rsid w:val="00C30A67"/>
    <w:rsid w:val="00C30AD7"/>
    <w:rsid w:val="00C31230"/>
    <w:rsid w:val="00C31CA0"/>
    <w:rsid w:val="00C32187"/>
    <w:rsid w:val="00C3280B"/>
    <w:rsid w:val="00C32C74"/>
    <w:rsid w:val="00C32E5D"/>
    <w:rsid w:val="00C335DD"/>
    <w:rsid w:val="00C33C8F"/>
    <w:rsid w:val="00C3420E"/>
    <w:rsid w:val="00C34344"/>
    <w:rsid w:val="00C34AD2"/>
    <w:rsid w:val="00C34C0F"/>
    <w:rsid w:val="00C34C69"/>
    <w:rsid w:val="00C34CCE"/>
    <w:rsid w:val="00C351D8"/>
    <w:rsid w:val="00C3523D"/>
    <w:rsid w:val="00C353AB"/>
    <w:rsid w:val="00C353DF"/>
    <w:rsid w:val="00C35653"/>
    <w:rsid w:val="00C35658"/>
    <w:rsid w:val="00C3567C"/>
    <w:rsid w:val="00C35C87"/>
    <w:rsid w:val="00C3633C"/>
    <w:rsid w:val="00C36581"/>
    <w:rsid w:val="00C36650"/>
    <w:rsid w:val="00C36A92"/>
    <w:rsid w:val="00C36D5F"/>
    <w:rsid w:val="00C3731F"/>
    <w:rsid w:val="00C37DE5"/>
    <w:rsid w:val="00C401D0"/>
    <w:rsid w:val="00C40B28"/>
    <w:rsid w:val="00C40D1A"/>
    <w:rsid w:val="00C40FE0"/>
    <w:rsid w:val="00C418DC"/>
    <w:rsid w:val="00C41C10"/>
    <w:rsid w:val="00C41F56"/>
    <w:rsid w:val="00C42B08"/>
    <w:rsid w:val="00C42E70"/>
    <w:rsid w:val="00C4386C"/>
    <w:rsid w:val="00C438AD"/>
    <w:rsid w:val="00C43AA2"/>
    <w:rsid w:val="00C43B89"/>
    <w:rsid w:val="00C43CB0"/>
    <w:rsid w:val="00C43E20"/>
    <w:rsid w:val="00C44093"/>
    <w:rsid w:val="00C44169"/>
    <w:rsid w:val="00C4430F"/>
    <w:rsid w:val="00C449DC"/>
    <w:rsid w:val="00C44E88"/>
    <w:rsid w:val="00C44F66"/>
    <w:rsid w:val="00C454C1"/>
    <w:rsid w:val="00C454DD"/>
    <w:rsid w:val="00C459D5"/>
    <w:rsid w:val="00C45F33"/>
    <w:rsid w:val="00C45FD1"/>
    <w:rsid w:val="00C46D85"/>
    <w:rsid w:val="00C47081"/>
    <w:rsid w:val="00C50046"/>
    <w:rsid w:val="00C501A5"/>
    <w:rsid w:val="00C5048A"/>
    <w:rsid w:val="00C50DFC"/>
    <w:rsid w:val="00C50E48"/>
    <w:rsid w:val="00C51E03"/>
    <w:rsid w:val="00C52011"/>
    <w:rsid w:val="00C521E5"/>
    <w:rsid w:val="00C52338"/>
    <w:rsid w:val="00C52F6B"/>
    <w:rsid w:val="00C53891"/>
    <w:rsid w:val="00C54051"/>
    <w:rsid w:val="00C540E3"/>
    <w:rsid w:val="00C544A5"/>
    <w:rsid w:val="00C547B0"/>
    <w:rsid w:val="00C54AE4"/>
    <w:rsid w:val="00C54C44"/>
    <w:rsid w:val="00C557C8"/>
    <w:rsid w:val="00C55944"/>
    <w:rsid w:val="00C55A02"/>
    <w:rsid w:val="00C55EF3"/>
    <w:rsid w:val="00C57199"/>
    <w:rsid w:val="00C57B73"/>
    <w:rsid w:val="00C57E5E"/>
    <w:rsid w:val="00C60346"/>
    <w:rsid w:val="00C60AA4"/>
    <w:rsid w:val="00C60D52"/>
    <w:rsid w:val="00C61016"/>
    <w:rsid w:val="00C61749"/>
    <w:rsid w:val="00C61A69"/>
    <w:rsid w:val="00C61D03"/>
    <w:rsid w:val="00C61F96"/>
    <w:rsid w:val="00C62021"/>
    <w:rsid w:val="00C62252"/>
    <w:rsid w:val="00C62C15"/>
    <w:rsid w:val="00C62F6E"/>
    <w:rsid w:val="00C630BF"/>
    <w:rsid w:val="00C63931"/>
    <w:rsid w:val="00C63B3B"/>
    <w:rsid w:val="00C64194"/>
    <w:rsid w:val="00C645DA"/>
    <w:rsid w:val="00C65304"/>
    <w:rsid w:val="00C654AC"/>
    <w:rsid w:val="00C656D9"/>
    <w:rsid w:val="00C65754"/>
    <w:rsid w:val="00C659EB"/>
    <w:rsid w:val="00C65FD7"/>
    <w:rsid w:val="00C6606F"/>
    <w:rsid w:val="00C66803"/>
    <w:rsid w:val="00C66912"/>
    <w:rsid w:val="00C67A01"/>
    <w:rsid w:val="00C67AA9"/>
    <w:rsid w:val="00C70AEB"/>
    <w:rsid w:val="00C70C94"/>
    <w:rsid w:val="00C718CA"/>
    <w:rsid w:val="00C71CFE"/>
    <w:rsid w:val="00C72318"/>
    <w:rsid w:val="00C72344"/>
    <w:rsid w:val="00C72A1C"/>
    <w:rsid w:val="00C735BF"/>
    <w:rsid w:val="00C73837"/>
    <w:rsid w:val="00C74276"/>
    <w:rsid w:val="00C748B6"/>
    <w:rsid w:val="00C74AC0"/>
    <w:rsid w:val="00C7551A"/>
    <w:rsid w:val="00C755F3"/>
    <w:rsid w:val="00C75D52"/>
    <w:rsid w:val="00C75F50"/>
    <w:rsid w:val="00C75FB9"/>
    <w:rsid w:val="00C7724B"/>
    <w:rsid w:val="00C77552"/>
    <w:rsid w:val="00C77FF0"/>
    <w:rsid w:val="00C80A59"/>
    <w:rsid w:val="00C80ABA"/>
    <w:rsid w:val="00C8191A"/>
    <w:rsid w:val="00C81D0D"/>
    <w:rsid w:val="00C82360"/>
    <w:rsid w:val="00C8240B"/>
    <w:rsid w:val="00C825D2"/>
    <w:rsid w:val="00C82664"/>
    <w:rsid w:val="00C835CF"/>
    <w:rsid w:val="00C836E5"/>
    <w:rsid w:val="00C83A7E"/>
    <w:rsid w:val="00C840E7"/>
    <w:rsid w:val="00C84AFF"/>
    <w:rsid w:val="00C85335"/>
    <w:rsid w:val="00C85465"/>
    <w:rsid w:val="00C8574F"/>
    <w:rsid w:val="00C85E07"/>
    <w:rsid w:val="00C85E90"/>
    <w:rsid w:val="00C85EBC"/>
    <w:rsid w:val="00C8607B"/>
    <w:rsid w:val="00C8613C"/>
    <w:rsid w:val="00C86501"/>
    <w:rsid w:val="00C86713"/>
    <w:rsid w:val="00C86A50"/>
    <w:rsid w:val="00C87F4D"/>
    <w:rsid w:val="00C90758"/>
    <w:rsid w:val="00C9090F"/>
    <w:rsid w:val="00C90BA2"/>
    <w:rsid w:val="00C90D78"/>
    <w:rsid w:val="00C90E2B"/>
    <w:rsid w:val="00C90F66"/>
    <w:rsid w:val="00C9123C"/>
    <w:rsid w:val="00C917FA"/>
    <w:rsid w:val="00C919BC"/>
    <w:rsid w:val="00C91F03"/>
    <w:rsid w:val="00C92297"/>
    <w:rsid w:val="00C924FA"/>
    <w:rsid w:val="00C925CC"/>
    <w:rsid w:val="00C9283D"/>
    <w:rsid w:val="00C9286A"/>
    <w:rsid w:val="00C92E8A"/>
    <w:rsid w:val="00C92F04"/>
    <w:rsid w:val="00C92F2B"/>
    <w:rsid w:val="00C92F2F"/>
    <w:rsid w:val="00C93380"/>
    <w:rsid w:val="00C93DD1"/>
    <w:rsid w:val="00C94332"/>
    <w:rsid w:val="00C943CE"/>
    <w:rsid w:val="00C943FF"/>
    <w:rsid w:val="00C946E5"/>
    <w:rsid w:val="00C948A4"/>
    <w:rsid w:val="00C94CFF"/>
    <w:rsid w:val="00C94D21"/>
    <w:rsid w:val="00C9502E"/>
    <w:rsid w:val="00C95350"/>
    <w:rsid w:val="00C96468"/>
    <w:rsid w:val="00C9646F"/>
    <w:rsid w:val="00C96A4D"/>
    <w:rsid w:val="00C97205"/>
    <w:rsid w:val="00C9771E"/>
    <w:rsid w:val="00C97B37"/>
    <w:rsid w:val="00C97DE5"/>
    <w:rsid w:val="00CA0A3C"/>
    <w:rsid w:val="00CA1296"/>
    <w:rsid w:val="00CA16D4"/>
    <w:rsid w:val="00CA18B4"/>
    <w:rsid w:val="00CA1B30"/>
    <w:rsid w:val="00CA2AB8"/>
    <w:rsid w:val="00CA3A4D"/>
    <w:rsid w:val="00CA40D2"/>
    <w:rsid w:val="00CA440A"/>
    <w:rsid w:val="00CA4B67"/>
    <w:rsid w:val="00CA5063"/>
    <w:rsid w:val="00CA5226"/>
    <w:rsid w:val="00CA5492"/>
    <w:rsid w:val="00CA58EE"/>
    <w:rsid w:val="00CA5A9C"/>
    <w:rsid w:val="00CA63E9"/>
    <w:rsid w:val="00CA73BF"/>
    <w:rsid w:val="00CA7F6D"/>
    <w:rsid w:val="00CB0129"/>
    <w:rsid w:val="00CB04EC"/>
    <w:rsid w:val="00CB0A20"/>
    <w:rsid w:val="00CB1223"/>
    <w:rsid w:val="00CB1297"/>
    <w:rsid w:val="00CB12C2"/>
    <w:rsid w:val="00CB1A76"/>
    <w:rsid w:val="00CB1C6D"/>
    <w:rsid w:val="00CB1DDB"/>
    <w:rsid w:val="00CB1E79"/>
    <w:rsid w:val="00CB2045"/>
    <w:rsid w:val="00CB235E"/>
    <w:rsid w:val="00CB249D"/>
    <w:rsid w:val="00CB2785"/>
    <w:rsid w:val="00CB29F7"/>
    <w:rsid w:val="00CB2A11"/>
    <w:rsid w:val="00CB2CD5"/>
    <w:rsid w:val="00CB3635"/>
    <w:rsid w:val="00CB390A"/>
    <w:rsid w:val="00CB3A06"/>
    <w:rsid w:val="00CB3BDA"/>
    <w:rsid w:val="00CB410F"/>
    <w:rsid w:val="00CB42A6"/>
    <w:rsid w:val="00CB4321"/>
    <w:rsid w:val="00CB4BE9"/>
    <w:rsid w:val="00CB5028"/>
    <w:rsid w:val="00CB5736"/>
    <w:rsid w:val="00CB599C"/>
    <w:rsid w:val="00CB605B"/>
    <w:rsid w:val="00CB6180"/>
    <w:rsid w:val="00CB6603"/>
    <w:rsid w:val="00CB6901"/>
    <w:rsid w:val="00CB6DAF"/>
    <w:rsid w:val="00CB6DE4"/>
    <w:rsid w:val="00CB7590"/>
    <w:rsid w:val="00CB76E4"/>
    <w:rsid w:val="00CB7E67"/>
    <w:rsid w:val="00CC0303"/>
    <w:rsid w:val="00CC0310"/>
    <w:rsid w:val="00CC066F"/>
    <w:rsid w:val="00CC0737"/>
    <w:rsid w:val="00CC0C8E"/>
    <w:rsid w:val="00CC114C"/>
    <w:rsid w:val="00CC116C"/>
    <w:rsid w:val="00CC172F"/>
    <w:rsid w:val="00CC197C"/>
    <w:rsid w:val="00CC1E3B"/>
    <w:rsid w:val="00CC2180"/>
    <w:rsid w:val="00CC2759"/>
    <w:rsid w:val="00CC2D53"/>
    <w:rsid w:val="00CC2E8A"/>
    <w:rsid w:val="00CC309E"/>
    <w:rsid w:val="00CC30DF"/>
    <w:rsid w:val="00CC3226"/>
    <w:rsid w:val="00CC3CA0"/>
    <w:rsid w:val="00CC4630"/>
    <w:rsid w:val="00CC47C0"/>
    <w:rsid w:val="00CC49D7"/>
    <w:rsid w:val="00CC4C91"/>
    <w:rsid w:val="00CC56C8"/>
    <w:rsid w:val="00CC5A9A"/>
    <w:rsid w:val="00CC5D93"/>
    <w:rsid w:val="00CC5DC5"/>
    <w:rsid w:val="00CC6167"/>
    <w:rsid w:val="00CC7177"/>
    <w:rsid w:val="00CC76F6"/>
    <w:rsid w:val="00CC7854"/>
    <w:rsid w:val="00CC79B4"/>
    <w:rsid w:val="00CC7E1A"/>
    <w:rsid w:val="00CD02BA"/>
    <w:rsid w:val="00CD071D"/>
    <w:rsid w:val="00CD0BD4"/>
    <w:rsid w:val="00CD0C4B"/>
    <w:rsid w:val="00CD112E"/>
    <w:rsid w:val="00CD1916"/>
    <w:rsid w:val="00CD1D05"/>
    <w:rsid w:val="00CD1D59"/>
    <w:rsid w:val="00CD1F22"/>
    <w:rsid w:val="00CD2B9E"/>
    <w:rsid w:val="00CD2C99"/>
    <w:rsid w:val="00CD2CCD"/>
    <w:rsid w:val="00CD2DC4"/>
    <w:rsid w:val="00CD3037"/>
    <w:rsid w:val="00CD3320"/>
    <w:rsid w:val="00CD33CB"/>
    <w:rsid w:val="00CD3440"/>
    <w:rsid w:val="00CD356F"/>
    <w:rsid w:val="00CD357B"/>
    <w:rsid w:val="00CD36F8"/>
    <w:rsid w:val="00CD39B7"/>
    <w:rsid w:val="00CD3A6F"/>
    <w:rsid w:val="00CD4237"/>
    <w:rsid w:val="00CD449F"/>
    <w:rsid w:val="00CD44D9"/>
    <w:rsid w:val="00CD4C17"/>
    <w:rsid w:val="00CD507C"/>
    <w:rsid w:val="00CD51F2"/>
    <w:rsid w:val="00CD521C"/>
    <w:rsid w:val="00CD5541"/>
    <w:rsid w:val="00CD5880"/>
    <w:rsid w:val="00CD5970"/>
    <w:rsid w:val="00CD6123"/>
    <w:rsid w:val="00CD6F5C"/>
    <w:rsid w:val="00CD7166"/>
    <w:rsid w:val="00CD74B3"/>
    <w:rsid w:val="00CD7A5C"/>
    <w:rsid w:val="00CE002A"/>
    <w:rsid w:val="00CE0A3C"/>
    <w:rsid w:val="00CE0ABB"/>
    <w:rsid w:val="00CE1029"/>
    <w:rsid w:val="00CE13BC"/>
    <w:rsid w:val="00CE16C0"/>
    <w:rsid w:val="00CE1990"/>
    <w:rsid w:val="00CE1E48"/>
    <w:rsid w:val="00CE1F9E"/>
    <w:rsid w:val="00CE2537"/>
    <w:rsid w:val="00CE28B4"/>
    <w:rsid w:val="00CE2BBD"/>
    <w:rsid w:val="00CE2E98"/>
    <w:rsid w:val="00CE40A6"/>
    <w:rsid w:val="00CE45E7"/>
    <w:rsid w:val="00CE49AE"/>
    <w:rsid w:val="00CE4E45"/>
    <w:rsid w:val="00CE566A"/>
    <w:rsid w:val="00CE5AFC"/>
    <w:rsid w:val="00CE6798"/>
    <w:rsid w:val="00CE69E2"/>
    <w:rsid w:val="00CE7000"/>
    <w:rsid w:val="00CE728F"/>
    <w:rsid w:val="00CE7360"/>
    <w:rsid w:val="00CE7918"/>
    <w:rsid w:val="00CE7EF1"/>
    <w:rsid w:val="00CF01BF"/>
    <w:rsid w:val="00CF0AB1"/>
    <w:rsid w:val="00CF130B"/>
    <w:rsid w:val="00CF16AF"/>
    <w:rsid w:val="00CF23D9"/>
    <w:rsid w:val="00CF25F5"/>
    <w:rsid w:val="00CF2D93"/>
    <w:rsid w:val="00CF2E32"/>
    <w:rsid w:val="00CF3349"/>
    <w:rsid w:val="00CF357B"/>
    <w:rsid w:val="00CF38F5"/>
    <w:rsid w:val="00CF3E8B"/>
    <w:rsid w:val="00CF40BF"/>
    <w:rsid w:val="00CF4800"/>
    <w:rsid w:val="00CF49B4"/>
    <w:rsid w:val="00CF49CD"/>
    <w:rsid w:val="00CF4BCA"/>
    <w:rsid w:val="00CF539A"/>
    <w:rsid w:val="00CF5D6F"/>
    <w:rsid w:val="00CF5EC4"/>
    <w:rsid w:val="00CF6055"/>
    <w:rsid w:val="00CF62E9"/>
    <w:rsid w:val="00CF658C"/>
    <w:rsid w:val="00CF67FC"/>
    <w:rsid w:val="00CF7461"/>
    <w:rsid w:val="00CF752B"/>
    <w:rsid w:val="00CF78EC"/>
    <w:rsid w:val="00CF7A37"/>
    <w:rsid w:val="00CF7AA6"/>
    <w:rsid w:val="00CF7B8D"/>
    <w:rsid w:val="00CF7E6F"/>
    <w:rsid w:val="00D002A8"/>
    <w:rsid w:val="00D0195C"/>
    <w:rsid w:val="00D01B6F"/>
    <w:rsid w:val="00D01CF2"/>
    <w:rsid w:val="00D01F3A"/>
    <w:rsid w:val="00D01F64"/>
    <w:rsid w:val="00D0209C"/>
    <w:rsid w:val="00D025B9"/>
    <w:rsid w:val="00D029B0"/>
    <w:rsid w:val="00D0333E"/>
    <w:rsid w:val="00D03945"/>
    <w:rsid w:val="00D03DA6"/>
    <w:rsid w:val="00D03EAE"/>
    <w:rsid w:val="00D0426B"/>
    <w:rsid w:val="00D04312"/>
    <w:rsid w:val="00D04A53"/>
    <w:rsid w:val="00D0544F"/>
    <w:rsid w:val="00D056EF"/>
    <w:rsid w:val="00D06117"/>
    <w:rsid w:val="00D06131"/>
    <w:rsid w:val="00D0638A"/>
    <w:rsid w:val="00D06576"/>
    <w:rsid w:val="00D065C4"/>
    <w:rsid w:val="00D06C08"/>
    <w:rsid w:val="00D06DF1"/>
    <w:rsid w:val="00D06F3B"/>
    <w:rsid w:val="00D074E4"/>
    <w:rsid w:val="00D0755A"/>
    <w:rsid w:val="00D07761"/>
    <w:rsid w:val="00D1025A"/>
    <w:rsid w:val="00D102AD"/>
    <w:rsid w:val="00D1083C"/>
    <w:rsid w:val="00D10846"/>
    <w:rsid w:val="00D1092F"/>
    <w:rsid w:val="00D10AA3"/>
    <w:rsid w:val="00D10AAC"/>
    <w:rsid w:val="00D10C39"/>
    <w:rsid w:val="00D11710"/>
    <w:rsid w:val="00D1185A"/>
    <w:rsid w:val="00D11DBF"/>
    <w:rsid w:val="00D1230F"/>
    <w:rsid w:val="00D12A6A"/>
    <w:rsid w:val="00D12F31"/>
    <w:rsid w:val="00D130AC"/>
    <w:rsid w:val="00D13228"/>
    <w:rsid w:val="00D13247"/>
    <w:rsid w:val="00D1330E"/>
    <w:rsid w:val="00D13E37"/>
    <w:rsid w:val="00D151D3"/>
    <w:rsid w:val="00D158BD"/>
    <w:rsid w:val="00D15F36"/>
    <w:rsid w:val="00D1616D"/>
    <w:rsid w:val="00D1680D"/>
    <w:rsid w:val="00D1686E"/>
    <w:rsid w:val="00D179A6"/>
    <w:rsid w:val="00D179DD"/>
    <w:rsid w:val="00D17BD6"/>
    <w:rsid w:val="00D17C13"/>
    <w:rsid w:val="00D20031"/>
    <w:rsid w:val="00D201EF"/>
    <w:rsid w:val="00D207B0"/>
    <w:rsid w:val="00D2092E"/>
    <w:rsid w:val="00D20A2E"/>
    <w:rsid w:val="00D2136F"/>
    <w:rsid w:val="00D213CD"/>
    <w:rsid w:val="00D21760"/>
    <w:rsid w:val="00D21EA1"/>
    <w:rsid w:val="00D2200A"/>
    <w:rsid w:val="00D22127"/>
    <w:rsid w:val="00D223B8"/>
    <w:rsid w:val="00D2262F"/>
    <w:rsid w:val="00D22ACE"/>
    <w:rsid w:val="00D22CFC"/>
    <w:rsid w:val="00D22DB7"/>
    <w:rsid w:val="00D22E37"/>
    <w:rsid w:val="00D22FE6"/>
    <w:rsid w:val="00D2324E"/>
    <w:rsid w:val="00D23B5D"/>
    <w:rsid w:val="00D23D73"/>
    <w:rsid w:val="00D245F8"/>
    <w:rsid w:val="00D2538E"/>
    <w:rsid w:val="00D259B0"/>
    <w:rsid w:val="00D259CC"/>
    <w:rsid w:val="00D25DF1"/>
    <w:rsid w:val="00D25E19"/>
    <w:rsid w:val="00D26369"/>
    <w:rsid w:val="00D267BC"/>
    <w:rsid w:val="00D26E26"/>
    <w:rsid w:val="00D270BB"/>
    <w:rsid w:val="00D2715D"/>
    <w:rsid w:val="00D271DB"/>
    <w:rsid w:val="00D2723E"/>
    <w:rsid w:val="00D272BB"/>
    <w:rsid w:val="00D27473"/>
    <w:rsid w:val="00D2765D"/>
    <w:rsid w:val="00D27765"/>
    <w:rsid w:val="00D277E4"/>
    <w:rsid w:val="00D27823"/>
    <w:rsid w:val="00D27B3E"/>
    <w:rsid w:val="00D3055E"/>
    <w:rsid w:val="00D30875"/>
    <w:rsid w:val="00D30AEF"/>
    <w:rsid w:val="00D30C42"/>
    <w:rsid w:val="00D318E7"/>
    <w:rsid w:val="00D3214A"/>
    <w:rsid w:val="00D32280"/>
    <w:rsid w:val="00D329C7"/>
    <w:rsid w:val="00D32A02"/>
    <w:rsid w:val="00D32C79"/>
    <w:rsid w:val="00D33180"/>
    <w:rsid w:val="00D33742"/>
    <w:rsid w:val="00D33B80"/>
    <w:rsid w:val="00D33E4D"/>
    <w:rsid w:val="00D3450B"/>
    <w:rsid w:val="00D3479B"/>
    <w:rsid w:val="00D34800"/>
    <w:rsid w:val="00D34BAD"/>
    <w:rsid w:val="00D34BC9"/>
    <w:rsid w:val="00D34D37"/>
    <w:rsid w:val="00D34D40"/>
    <w:rsid w:val="00D351C1"/>
    <w:rsid w:val="00D357A4"/>
    <w:rsid w:val="00D35D55"/>
    <w:rsid w:val="00D35D95"/>
    <w:rsid w:val="00D35F43"/>
    <w:rsid w:val="00D3611B"/>
    <w:rsid w:val="00D36436"/>
    <w:rsid w:val="00D368CE"/>
    <w:rsid w:val="00D3694D"/>
    <w:rsid w:val="00D372E3"/>
    <w:rsid w:val="00D3740F"/>
    <w:rsid w:val="00D3756D"/>
    <w:rsid w:val="00D37CC0"/>
    <w:rsid w:val="00D37FC9"/>
    <w:rsid w:val="00D40712"/>
    <w:rsid w:val="00D4074F"/>
    <w:rsid w:val="00D409D0"/>
    <w:rsid w:val="00D40BCF"/>
    <w:rsid w:val="00D40D4B"/>
    <w:rsid w:val="00D40E4D"/>
    <w:rsid w:val="00D40FB9"/>
    <w:rsid w:val="00D41511"/>
    <w:rsid w:val="00D41E56"/>
    <w:rsid w:val="00D4234D"/>
    <w:rsid w:val="00D4243E"/>
    <w:rsid w:val="00D432CB"/>
    <w:rsid w:val="00D4352A"/>
    <w:rsid w:val="00D439C9"/>
    <w:rsid w:val="00D4417C"/>
    <w:rsid w:val="00D443F8"/>
    <w:rsid w:val="00D450F2"/>
    <w:rsid w:val="00D45CDD"/>
    <w:rsid w:val="00D45D17"/>
    <w:rsid w:val="00D45D4C"/>
    <w:rsid w:val="00D46691"/>
    <w:rsid w:val="00D46817"/>
    <w:rsid w:val="00D46CBB"/>
    <w:rsid w:val="00D473DF"/>
    <w:rsid w:val="00D4762C"/>
    <w:rsid w:val="00D47680"/>
    <w:rsid w:val="00D47896"/>
    <w:rsid w:val="00D479E5"/>
    <w:rsid w:val="00D47BFC"/>
    <w:rsid w:val="00D47DBE"/>
    <w:rsid w:val="00D503D5"/>
    <w:rsid w:val="00D505E0"/>
    <w:rsid w:val="00D5132E"/>
    <w:rsid w:val="00D51342"/>
    <w:rsid w:val="00D513CC"/>
    <w:rsid w:val="00D51600"/>
    <w:rsid w:val="00D51AE9"/>
    <w:rsid w:val="00D51DDD"/>
    <w:rsid w:val="00D52F1F"/>
    <w:rsid w:val="00D53351"/>
    <w:rsid w:val="00D533C3"/>
    <w:rsid w:val="00D534C3"/>
    <w:rsid w:val="00D5351D"/>
    <w:rsid w:val="00D542E5"/>
    <w:rsid w:val="00D54421"/>
    <w:rsid w:val="00D54755"/>
    <w:rsid w:val="00D548AC"/>
    <w:rsid w:val="00D54AF8"/>
    <w:rsid w:val="00D54C44"/>
    <w:rsid w:val="00D551F3"/>
    <w:rsid w:val="00D553CB"/>
    <w:rsid w:val="00D55853"/>
    <w:rsid w:val="00D561A2"/>
    <w:rsid w:val="00D5663B"/>
    <w:rsid w:val="00D5711A"/>
    <w:rsid w:val="00D57498"/>
    <w:rsid w:val="00D57612"/>
    <w:rsid w:val="00D5792E"/>
    <w:rsid w:val="00D57CCA"/>
    <w:rsid w:val="00D57FA9"/>
    <w:rsid w:val="00D57FEC"/>
    <w:rsid w:val="00D6025A"/>
    <w:rsid w:val="00D6041C"/>
    <w:rsid w:val="00D6044B"/>
    <w:rsid w:val="00D6048E"/>
    <w:rsid w:val="00D605BD"/>
    <w:rsid w:val="00D61261"/>
    <w:rsid w:val="00D61666"/>
    <w:rsid w:val="00D617BB"/>
    <w:rsid w:val="00D61CFA"/>
    <w:rsid w:val="00D62142"/>
    <w:rsid w:val="00D622ED"/>
    <w:rsid w:val="00D624E7"/>
    <w:rsid w:val="00D626C1"/>
    <w:rsid w:val="00D628E9"/>
    <w:rsid w:val="00D62A68"/>
    <w:rsid w:val="00D63ECE"/>
    <w:rsid w:val="00D64901"/>
    <w:rsid w:val="00D64FA5"/>
    <w:rsid w:val="00D6518B"/>
    <w:rsid w:val="00D65B1D"/>
    <w:rsid w:val="00D65C66"/>
    <w:rsid w:val="00D65C74"/>
    <w:rsid w:val="00D662C0"/>
    <w:rsid w:val="00D668F6"/>
    <w:rsid w:val="00D66EEA"/>
    <w:rsid w:val="00D6739B"/>
    <w:rsid w:val="00D6778D"/>
    <w:rsid w:val="00D6789C"/>
    <w:rsid w:val="00D700D1"/>
    <w:rsid w:val="00D7029B"/>
    <w:rsid w:val="00D70512"/>
    <w:rsid w:val="00D707EC"/>
    <w:rsid w:val="00D70993"/>
    <w:rsid w:val="00D70A1A"/>
    <w:rsid w:val="00D70CCC"/>
    <w:rsid w:val="00D70CE2"/>
    <w:rsid w:val="00D7130F"/>
    <w:rsid w:val="00D715D3"/>
    <w:rsid w:val="00D71E9D"/>
    <w:rsid w:val="00D72228"/>
    <w:rsid w:val="00D72F56"/>
    <w:rsid w:val="00D730AE"/>
    <w:rsid w:val="00D732B2"/>
    <w:rsid w:val="00D7337D"/>
    <w:rsid w:val="00D735A6"/>
    <w:rsid w:val="00D7392B"/>
    <w:rsid w:val="00D739CE"/>
    <w:rsid w:val="00D73F86"/>
    <w:rsid w:val="00D7402A"/>
    <w:rsid w:val="00D747A6"/>
    <w:rsid w:val="00D7480D"/>
    <w:rsid w:val="00D74975"/>
    <w:rsid w:val="00D751F6"/>
    <w:rsid w:val="00D75378"/>
    <w:rsid w:val="00D7558C"/>
    <w:rsid w:val="00D75A61"/>
    <w:rsid w:val="00D75D2E"/>
    <w:rsid w:val="00D76781"/>
    <w:rsid w:val="00D7701E"/>
    <w:rsid w:val="00D773F3"/>
    <w:rsid w:val="00D7754C"/>
    <w:rsid w:val="00D7767E"/>
    <w:rsid w:val="00D77E0B"/>
    <w:rsid w:val="00D77F6E"/>
    <w:rsid w:val="00D80407"/>
    <w:rsid w:val="00D806FE"/>
    <w:rsid w:val="00D8104E"/>
    <w:rsid w:val="00D81324"/>
    <w:rsid w:val="00D816E9"/>
    <w:rsid w:val="00D81C4B"/>
    <w:rsid w:val="00D81EF3"/>
    <w:rsid w:val="00D81F1F"/>
    <w:rsid w:val="00D82056"/>
    <w:rsid w:val="00D820C0"/>
    <w:rsid w:val="00D823F9"/>
    <w:rsid w:val="00D8243D"/>
    <w:rsid w:val="00D825BB"/>
    <w:rsid w:val="00D8269C"/>
    <w:rsid w:val="00D82CA5"/>
    <w:rsid w:val="00D83463"/>
    <w:rsid w:val="00D83621"/>
    <w:rsid w:val="00D83928"/>
    <w:rsid w:val="00D84884"/>
    <w:rsid w:val="00D84CE9"/>
    <w:rsid w:val="00D84E14"/>
    <w:rsid w:val="00D84F23"/>
    <w:rsid w:val="00D8503E"/>
    <w:rsid w:val="00D85288"/>
    <w:rsid w:val="00D85658"/>
    <w:rsid w:val="00D85A27"/>
    <w:rsid w:val="00D8616A"/>
    <w:rsid w:val="00D861F0"/>
    <w:rsid w:val="00D862AB"/>
    <w:rsid w:val="00D86A59"/>
    <w:rsid w:val="00D86D23"/>
    <w:rsid w:val="00D8709C"/>
    <w:rsid w:val="00D87CB8"/>
    <w:rsid w:val="00D87DB0"/>
    <w:rsid w:val="00D90093"/>
    <w:rsid w:val="00D9032D"/>
    <w:rsid w:val="00D90CB9"/>
    <w:rsid w:val="00D914A7"/>
    <w:rsid w:val="00D91583"/>
    <w:rsid w:val="00D91A8A"/>
    <w:rsid w:val="00D9255F"/>
    <w:rsid w:val="00D92638"/>
    <w:rsid w:val="00D929B0"/>
    <w:rsid w:val="00D93063"/>
    <w:rsid w:val="00D930A2"/>
    <w:rsid w:val="00D9336E"/>
    <w:rsid w:val="00D935C4"/>
    <w:rsid w:val="00D941EC"/>
    <w:rsid w:val="00D9447E"/>
    <w:rsid w:val="00D94481"/>
    <w:rsid w:val="00D94AA1"/>
    <w:rsid w:val="00D9561F"/>
    <w:rsid w:val="00D95712"/>
    <w:rsid w:val="00D95744"/>
    <w:rsid w:val="00D960C1"/>
    <w:rsid w:val="00D96A4E"/>
    <w:rsid w:val="00D96A60"/>
    <w:rsid w:val="00D96B26"/>
    <w:rsid w:val="00D96B5A"/>
    <w:rsid w:val="00D97779"/>
    <w:rsid w:val="00D9791A"/>
    <w:rsid w:val="00D979E7"/>
    <w:rsid w:val="00D97C27"/>
    <w:rsid w:val="00D97C8C"/>
    <w:rsid w:val="00DA0364"/>
    <w:rsid w:val="00DA0521"/>
    <w:rsid w:val="00DA09DE"/>
    <w:rsid w:val="00DA0CF0"/>
    <w:rsid w:val="00DA1041"/>
    <w:rsid w:val="00DA10F5"/>
    <w:rsid w:val="00DA10F7"/>
    <w:rsid w:val="00DA1132"/>
    <w:rsid w:val="00DA138F"/>
    <w:rsid w:val="00DA15EB"/>
    <w:rsid w:val="00DA1AB0"/>
    <w:rsid w:val="00DA1B34"/>
    <w:rsid w:val="00DA2EAF"/>
    <w:rsid w:val="00DA2EF1"/>
    <w:rsid w:val="00DA4447"/>
    <w:rsid w:val="00DA4527"/>
    <w:rsid w:val="00DA465A"/>
    <w:rsid w:val="00DA48A7"/>
    <w:rsid w:val="00DA48C4"/>
    <w:rsid w:val="00DA50A8"/>
    <w:rsid w:val="00DA5379"/>
    <w:rsid w:val="00DA5A70"/>
    <w:rsid w:val="00DA5B7A"/>
    <w:rsid w:val="00DA5F45"/>
    <w:rsid w:val="00DA673D"/>
    <w:rsid w:val="00DA696C"/>
    <w:rsid w:val="00DA69A3"/>
    <w:rsid w:val="00DA70BE"/>
    <w:rsid w:val="00DA742A"/>
    <w:rsid w:val="00DA7CFE"/>
    <w:rsid w:val="00DB0604"/>
    <w:rsid w:val="00DB0631"/>
    <w:rsid w:val="00DB07E7"/>
    <w:rsid w:val="00DB0AA8"/>
    <w:rsid w:val="00DB0BEC"/>
    <w:rsid w:val="00DB0E4B"/>
    <w:rsid w:val="00DB1017"/>
    <w:rsid w:val="00DB1283"/>
    <w:rsid w:val="00DB18CB"/>
    <w:rsid w:val="00DB1F05"/>
    <w:rsid w:val="00DB2323"/>
    <w:rsid w:val="00DB2441"/>
    <w:rsid w:val="00DB257F"/>
    <w:rsid w:val="00DB296D"/>
    <w:rsid w:val="00DB2A2A"/>
    <w:rsid w:val="00DB30E3"/>
    <w:rsid w:val="00DB320B"/>
    <w:rsid w:val="00DB323F"/>
    <w:rsid w:val="00DB3373"/>
    <w:rsid w:val="00DB3D30"/>
    <w:rsid w:val="00DB4108"/>
    <w:rsid w:val="00DB4729"/>
    <w:rsid w:val="00DB4E5A"/>
    <w:rsid w:val="00DB50A4"/>
    <w:rsid w:val="00DB5486"/>
    <w:rsid w:val="00DB5727"/>
    <w:rsid w:val="00DB67B9"/>
    <w:rsid w:val="00DB6E56"/>
    <w:rsid w:val="00DB71BB"/>
    <w:rsid w:val="00DB73D1"/>
    <w:rsid w:val="00DB766D"/>
    <w:rsid w:val="00DB78F8"/>
    <w:rsid w:val="00DB7A61"/>
    <w:rsid w:val="00DB7EA3"/>
    <w:rsid w:val="00DC0083"/>
    <w:rsid w:val="00DC0183"/>
    <w:rsid w:val="00DC01F4"/>
    <w:rsid w:val="00DC022F"/>
    <w:rsid w:val="00DC0829"/>
    <w:rsid w:val="00DC09E3"/>
    <w:rsid w:val="00DC0D5A"/>
    <w:rsid w:val="00DC11FE"/>
    <w:rsid w:val="00DC1249"/>
    <w:rsid w:val="00DC185E"/>
    <w:rsid w:val="00DC1CAE"/>
    <w:rsid w:val="00DC1EF4"/>
    <w:rsid w:val="00DC2726"/>
    <w:rsid w:val="00DC2785"/>
    <w:rsid w:val="00DC2FC5"/>
    <w:rsid w:val="00DC3D40"/>
    <w:rsid w:val="00DC40E9"/>
    <w:rsid w:val="00DC4116"/>
    <w:rsid w:val="00DC4275"/>
    <w:rsid w:val="00DC42D9"/>
    <w:rsid w:val="00DC462B"/>
    <w:rsid w:val="00DC4660"/>
    <w:rsid w:val="00DC49A1"/>
    <w:rsid w:val="00DC5047"/>
    <w:rsid w:val="00DC509E"/>
    <w:rsid w:val="00DC5619"/>
    <w:rsid w:val="00DC5B5A"/>
    <w:rsid w:val="00DC5DF0"/>
    <w:rsid w:val="00DC60C4"/>
    <w:rsid w:val="00DC6C07"/>
    <w:rsid w:val="00DC7469"/>
    <w:rsid w:val="00DC75BF"/>
    <w:rsid w:val="00DC76E7"/>
    <w:rsid w:val="00DC79B9"/>
    <w:rsid w:val="00DC7A9A"/>
    <w:rsid w:val="00DD040A"/>
    <w:rsid w:val="00DD08D4"/>
    <w:rsid w:val="00DD0E47"/>
    <w:rsid w:val="00DD1408"/>
    <w:rsid w:val="00DD1C26"/>
    <w:rsid w:val="00DD1D6C"/>
    <w:rsid w:val="00DD1D7A"/>
    <w:rsid w:val="00DD219E"/>
    <w:rsid w:val="00DD2DDC"/>
    <w:rsid w:val="00DD31DE"/>
    <w:rsid w:val="00DD34E8"/>
    <w:rsid w:val="00DD3D2F"/>
    <w:rsid w:val="00DD3DCA"/>
    <w:rsid w:val="00DD4191"/>
    <w:rsid w:val="00DD4B56"/>
    <w:rsid w:val="00DD523F"/>
    <w:rsid w:val="00DD5DA5"/>
    <w:rsid w:val="00DD6508"/>
    <w:rsid w:val="00DD6AD4"/>
    <w:rsid w:val="00DD6DFE"/>
    <w:rsid w:val="00DD6F73"/>
    <w:rsid w:val="00DD7089"/>
    <w:rsid w:val="00DD7487"/>
    <w:rsid w:val="00DD766C"/>
    <w:rsid w:val="00DD7674"/>
    <w:rsid w:val="00DE075D"/>
    <w:rsid w:val="00DE1135"/>
    <w:rsid w:val="00DE12A7"/>
    <w:rsid w:val="00DE12E8"/>
    <w:rsid w:val="00DE1619"/>
    <w:rsid w:val="00DE1769"/>
    <w:rsid w:val="00DE18D6"/>
    <w:rsid w:val="00DE1BA8"/>
    <w:rsid w:val="00DE26C7"/>
    <w:rsid w:val="00DE27F3"/>
    <w:rsid w:val="00DE2A64"/>
    <w:rsid w:val="00DE3133"/>
    <w:rsid w:val="00DE315F"/>
    <w:rsid w:val="00DE33BA"/>
    <w:rsid w:val="00DE39B6"/>
    <w:rsid w:val="00DE39F8"/>
    <w:rsid w:val="00DE3E0E"/>
    <w:rsid w:val="00DE43D0"/>
    <w:rsid w:val="00DE458F"/>
    <w:rsid w:val="00DE45ED"/>
    <w:rsid w:val="00DE474F"/>
    <w:rsid w:val="00DE4984"/>
    <w:rsid w:val="00DE4CF0"/>
    <w:rsid w:val="00DE5552"/>
    <w:rsid w:val="00DE578C"/>
    <w:rsid w:val="00DE5BA3"/>
    <w:rsid w:val="00DE5BCD"/>
    <w:rsid w:val="00DE5EFD"/>
    <w:rsid w:val="00DE6375"/>
    <w:rsid w:val="00DE69E9"/>
    <w:rsid w:val="00DE6B30"/>
    <w:rsid w:val="00DE6E34"/>
    <w:rsid w:val="00DE7176"/>
    <w:rsid w:val="00DE7384"/>
    <w:rsid w:val="00DE7804"/>
    <w:rsid w:val="00DE7FCA"/>
    <w:rsid w:val="00DF0387"/>
    <w:rsid w:val="00DF04CF"/>
    <w:rsid w:val="00DF04EE"/>
    <w:rsid w:val="00DF12BC"/>
    <w:rsid w:val="00DF13DE"/>
    <w:rsid w:val="00DF17A5"/>
    <w:rsid w:val="00DF1BB4"/>
    <w:rsid w:val="00DF1C70"/>
    <w:rsid w:val="00DF1DC1"/>
    <w:rsid w:val="00DF1E2C"/>
    <w:rsid w:val="00DF21D0"/>
    <w:rsid w:val="00DF22A6"/>
    <w:rsid w:val="00DF2386"/>
    <w:rsid w:val="00DF2482"/>
    <w:rsid w:val="00DF269E"/>
    <w:rsid w:val="00DF2CA6"/>
    <w:rsid w:val="00DF33B9"/>
    <w:rsid w:val="00DF340F"/>
    <w:rsid w:val="00DF34A0"/>
    <w:rsid w:val="00DF34B5"/>
    <w:rsid w:val="00DF3D6D"/>
    <w:rsid w:val="00DF3DB1"/>
    <w:rsid w:val="00DF3F0B"/>
    <w:rsid w:val="00DF40E5"/>
    <w:rsid w:val="00DF4A34"/>
    <w:rsid w:val="00DF50B7"/>
    <w:rsid w:val="00DF53D4"/>
    <w:rsid w:val="00DF56AA"/>
    <w:rsid w:val="00DF5715"/>
    <w:rsid w:val="00DF57AA"/>
    <w:rsid w:val="00DF589B"/>
    <w:rsid w:val="00DF59C4"/>
    <w:rsid w:val="00DF5DCA"/>
    <w:rsid w:val="00DF60DF"/>
    <w:rsid w:val="00DF61D2"/>
    <w:rsid w:val="00DF6662"/>
    <w:rsid w:val="00DF68E6"/>
    <w:rsid w:val="00DF6953"/>
    <w:rsid w:val="00DF6980"/>
    <w:rsid w:val="00DF6A43"/>
    <w:rsid w:val="00DF71CB"/>
    <w:rsid w:val="00DF7584"/>
    <w:rsid w:val="00DF7808"/>
    <w:rsid w:val="00DF7957"/>
    <w:rsid w:val="00DF79A6"/>
    <w:rsid w:val="00DF7BA7"/>
    <w:rsid w:val="00DF7C8B"/>
    <w:rsid w:val="00DF7CAB"/>
    <w:rsid w:val="00DF7F9D"/>
    <w:rsid w:val="00E000DC"/>
    <w:rsid w:val="00E005A6"/>
    <w:rsid w:val="00E00F28"/>
    <w:rsid w:val="00E010D7"/>
    <w:rsid w:val="00E017F8"/>
    <w:rsid w:val="00E01821"/>
    <w:rsid w:val="00E01B40"/>
    <w:rsid w:val="00E021BD"/>
    <w:rsid w:val="00E03265"/>
    <w:rsid w:val="00E03C61"/>
    <w:rsid w:val="00E03CC3"/>
    <w:rsid w:val="00E0409A"/>
    <w:rsid w:val="00E04A01"/>
    <w:rsid w:val="00E04A59"/>
    <w:rsid w:val="00E04C91"/>
    <w:rsid w:val="00E052DA"/>
    <w:rsid w:val="00E05FB5"/>
    <w:rsid w:val="00E06077"/>
    <w:rsid w:val="00E060BB"/>
    <w:rsid w:val="00E061D5"/>
    <w:rsid w:val="00E06325"/>
    <w:rsid w:val="00E06A32"/>
    <w:rsid w:val="00E07197"/>
    <w:rsid w:val="00E07308"/>
    <w:rsid w:val="00E07A51"/>
    <w:rsid w:val="00E07F40"/>
    <w:rsid w:val="00E10452"/>
    <w:rsid w:val="00E10559"/>
    <w:rsid w:val="00E10CD1"/>
    <w:rsid w:val="00E10F5B"/>
    <w:rsid w:val="00E11456"/>
    <w:rsid w:val="00E11FB0"/>
    <w:rsid w:val="00E12662"/>
    <w:rsid w:val="00E12B5F"/>
    <w:rsid w:val="00E12E1F"/>
    <w:rsid w:val="00E12E5C"/>
    <w:rsid w:val="00E13180"/>
    <w:rsid w:val="00E131BA"/>
    <w:rsid w:val="00E14077"/>
    <w:rsid w:val="00E1423E"/>
    <w:rsid w:val="00E14522"/>
    <w:rsid w:val="00E14628"/>
    <w:rsid w:val="00E14A00"/>
    <w:rsid w:val="00E14AB0"/>
    <w:rsid w:val="00E14AF2"/>
    <w:rsid w:val="00E14B81"/>
    <w:rsid w:val="00E14C5D"/>
    <w:rsid w:val="00E14F65"/>
    <w:rsid w:val="00E151D9"/>
    <w:rsid w:val="00E156A2"/>
    <w:rsid w:val="00E15F74"/>
    <w:rsid w:val="00E1625D"/>
    <w:rsid w:val="00E1698A"/>
    <w:rsid w:val="00E16A9E"/>
    <w:rsid w:val="00E1728F"/>
    <w:rsid w:val="00E173BB"/>
    <w:rsid w:val="00E17867"/>
    <w:rsid w:val="00E17BE4"/>
    <w:rsid w:val="00E17C88"/>
    <w:rsid w:val="00E17DD9"/>
    <w:rsid w:val="00E17F1C"/>
    <w:rsid w:val="00E20213"/>
    <w:rsid w:val="00E2047D"/>
    <w:rsid w:val="00E20622"/>
    <w:rsid w:val="00E20886"/>
    <w:rsid w:val="00E210D0"/>
    <w:rsid w:val="00E21E35"/>
    <w:rsid w:val="00E21EFE"/>
    <w:rsid w:val="00E2200F"/>
    <w:rsid w:val="00E22068"/>
    <w:rsid w:val="00E2296D"/>
    <w:rsid w:val="00E22E42"/>
    <w:rsid w:val="00E22EBC"/>
    <w:rsid w:val="00E22F6E"/>
    <w:rsid w:val="00E23196"/>
    <w:rsid w:val="00E231B6"/>
    <w:rsid w:val="00E232A0"/>
    <w:rsid w:val="00E236BF"/>
    <w:rsid w:val="00E23774"/>
    <w:rsid w:val="00E243AC"/>
    <w:rsid w:val="00E248F6"/>
    <w:rsid w:val="00E24EE0"/>
    <w:rsid w:val="00E24F04"/>
    <w:rsid w:val="00E25025"/>
    <w:rsid w:val="00E25E61"/>
    <w:rsid w:val="00E2606E"/>
    <w:rsid w:val="00E2655B"/>
    <w:rsid w:val="00E26849"/>
    <w:rsid w:val="00E26945"/>
    <w:rsid w:val="00E2698D"/>
    <w:rsid w:val="00E26B06"/>
    <w:rsid w:val="00E26C73"/>
    <w:rsid w:val="00E26F1E"/>
    <w:rsid w:val="00E2736E"/>
    <w:rsid w:val="00E27B84"/>
    <w:rsid w:val="00E27C3F"/>
    <w:rsid w:val="00E27C74"/>
    <w:rsid w:val="00E27E60"/>
    <w:rsid w:val="00E30249"/>
    <w:rsid w:val="00E30B62"/>
    <w:rsid w:val="00E30D36"/>
    <w:rsid w:val="00E31656"/>
    <w:rsid w:val="00E31B74"/>
    <w:rsid w:val="00E31C63"/>
    <w:rsid w:val="00E31DFA"/>
    <w:rsid w:val="00E3226A"/>
    <w:rsid w:val="00E3245A"/>
    <w:rsid w:val="00E32780"/>
    <w:rsid w:val="00E32D7C"/>
    <w:rsid w:val="00E3413A"/>
    <w:rsid w:val="00E341BF"/>
    <w:rsid w:val="00E34291"/>
    <w:rsid w:val="00E34AAE"/>
    <w:rsid w:val="00E34D39"/>
    <w:rsid w:val="00E356C0"/>
    <w:rsid w:val="00E35939"/>
    <w:rsid w:val="00E359D5"/>
    <w:rsid w:val="00E35C5E"/>
    <w:rsid w:val="00E35D96"/>
    <w:rsid w:val="00E35EEF"/>
    <w:rsid w:val="00E3621F"/>
    <w:rsid w:val="00E36547"/>
    <w:rsid w:val="00E36869"/>
    <w:rsid w:val="00E37818"/>
    <w:rsid w:val="00E37946"/>
    <w:rsid w:val="00E4014A"/>
    <w:rsid w:val="00E40174"/>
    <w:rsid w:val="00E40324"/>
    <w:rsid w:val="00E40567"/>
    <w:rsid w:val="00E40944"/>
    <w:rsid w:val="00E40A5A"/>
    <w:rsid w:val="00E40FD9"/>
    <w:rsid w:val="00E424A4"/>
    <w:rsid w:val="00E426CF"/>
    <w:rsid w:val="00E42F1D"/>
    <w:rsid w:val="00E4379C"/>
    <w:rsid w:val="00E43856"/>
    <w:rsid w:val="00E43D96"/>
    <w:rsid w:val="00E43F0F"/>
    <w:rsid w:val="00E43FBE"/>
    <w:rsid w:val="00E440D8"/>
    <w:rsid w:val="00E44923"/>
    <w:rsid w:val="00E44C45"/>
    <w:rsid w:val="00E44EFA"/>
    <w:rsid w:val="00E4510A"/>
    <w:rsid w:val="00E451BB"/>
    <w:rsid w:val="00E45754"/>
    <w:rsid w:val="00E4576F"/>
    <w:rsid w:val="00E4607E"/>
    <w:rsid w:val="00E4614D"/>
    <w:rsid w:val="00E46240"/>
    <w:rsid w:val="00E46588"/>
    <w:rsid w:val="00E4686B"/>
    <w:rsid w:val="00E46AEC"/>
    <w:rsid w:val="00E46D38"/>
    <w:rsid w:val="00E46F2B"/>
    <w:rsid w:val="00E46FC8"/>
    <w:rsid w:val="00E50268"/>
    <w:rsid w:val="00E5063B"/>
    <w:rsid w:val="00E508FE"/>
    <w:rsid w:val="00E509DD"/>
    <w:rsid w:val="00E50A07"/>
    <w:rsid w:val="00E50AB4"/>
    <w:rsid w:val="00E50E19"/>
    <w:rsid w:val="00E50F44"/>
    <w:rsid w:val="00E510D7"/>
    <w:rsid w:val="00E51196"/>
    <w:rsid w:val="00E517E1"/>
    <w:rsid w:val="00E51B90"/>
    <w:rsid w:val="00E51BFC"/>
    <w:rsid w:val="00E51C12"/>
    <w:rsid w:val="00E51C71"/>
    <w:rsid w:val="00E520B3"/>
    <w:rsid w:val="00E5254F"/>
    <w:rsid w:val="00E527D5"/>
    <w:rsid w:val="00E52828"/>
    <w:rsid w:val="00E528A4"/>
    <w:rsid w:val="00E52DB2"/>
    <w:rsid w:val="00E52ECB"/>
    <w:rsid w:val="00E54298"/>
    <w:rsid w:val="00E54699"/>
    <w:rsid w:val="00E547FF"/>
    <w:rsid w:val="00E5492F"/>
    <w:rsid w:val="00E54E5C"/>
    <w:rsid w:val="00E551B3"/>
    <w:rsid w:val="00E553F3"/>
    <w:rsid w:val="00E55EDA"/>
    <w:rsid w:val="00E55F24"/>
    <w:rsid w:val="00E563AE"/>
    <w:rsid w:val="00E56DF6"/>
    <w:rsid w:val="00E56F74"/>
    <w:rsid w:val="00E57227"/>
    <w:rsid w:val="00E57398"/>
    <w:rsid w:val="00E573F2"/>
    <w:rsid w:val="00E576D1"/>
    <w:rsid w:val="00E601C3"/>
    <w:rsid w:val="00E60774"/>
    <w:rsid w:val="00E6077E"/>
    <w:rsid w:val="00E60895"/>
    <w:rsid w:val="00E60AF4"/>
    <w:rsid w:val="00E60FE0"/>
    <w:rsid w:val="00E61DD0"/>
    <w:rsid w:val="00E61E00"/>
    <w:rsid w:val="00E62509"/>
    <w:rsid w:val="00E62682"/>
    <w:rsid w:val="00E6269A"/>
    <w:rsid w:val="00E62969"/>
    <w:rsid w:val="00E62E9A"/>
    <w:rsid w:val="00E6321C"/>
    <w:rsid w:val="00E63471"/>
    <w:rsid w:val="00E639F2"/>
    <w:rsid w:val="00E63BD1"/>
    <w:rsid w:val="00E64269"/>
    <w:rsid w:val="00E644EF"/>
    <w:rsid w:val="00E64540"/>
    <w:rsid w:val="00E6574F"/>
    <w:rsid w:val="00E657D9"/>
    <w:rsid w:val="00E658DE"/>
    <w:rsid w:val="00E668CA"/>
    <w:rsid w:val="00E66CDD"/>
    <w:rsid w:val="00E66EC7"/>
    <w:rsid w:val="00E674CF"/>
    <w:rsid w:val="00E6788D"/>
    <w:rsid w:val="00E67F94"/>
    <w:rsid w:val="00E7044C"/>
    <w:rsid w:val="00E707AF"/>
    <w:rsid w:val="00E708EE"/>
    <w:rsid w:val="00E70A42"/>
    <w:rsid w:val="00E71851"/>
    <w:rsid w:val="00E71AB5"/>
    <w:rsid w:val="00E727A4"/>
    <w:rsid w:val="00E73010"/>
    <w:rsid w:val="00E732E5"/>
    <w:rsid w:val="00E734DA"/>
    <w:rsid w:val="00E73607"/>
    <w:rsid w:val="00E74037"/>
    <w:rsid w:val="00E7429A"/>
    <w:rsid w:val="00E74356"/>
    <w:rsid w:val="00E746E9"/>
    <w:rsid w:val="00E74830"/>
    <w:rsid w:val="00E74CC3"/>
    <w:rsid w:val="00E74CEE"/>
    <w:rsid w:val="00E74D5C"/>
    <w:rsid w:val="00E74EF0"/>
    <w:rsid w:val="00E75030"/>
    <w:rsid w:val="00E75039"/>
    <w:rsid w:val="00E75083"/>
    <w:rsid w:val="00E75E73"/>
    <w:rsid w:val="00E76771"/>
    <w:rsid w:val="00E7687A"/>
    <w:rsid w:val="00E77595"/>
    <w:rsid w:val="00E778D5"/>
    <w:rsid w:val="00E77C7C"/>
    <w:rsid w:val="00E77FB7"/>
    <w:rsid w:val="00E805DC"/>
    <w:rsid w:val="00E80A7C"/>
    <w:rsid w:val="00E80B97"/>
    <w:rsid w:val="00E80BFB"/>
    <w:rsid w:val="00E812AE"/>
    <w:rsid w:val="00E81394"/>
    <w:rsid w:val="00E814B3"/>
    <w:rsid w:val="00E819FE"/>
    <w:rsid w:val="00E81A76"/>
    <w:rsid w:val="00E81C17"/>
    <w:rsid w:val="00E81EC3"/>
    <w:rsid w:val="00E82406"/>
    <w:rsid w:val="00E82777"/>
    <w:rsid w:val="00E8278F"/>
    <w:rsid w:val="00E827B6"/>
    <w:rsid w:val="00E82FFD"/>
    <w:rsid w:val="00E83076"/>
    <w:rsid w:val="00E834EE"/>
    <w:rsid w:val="00E839FB"/>
    <w:rsid w:val="00E83A7B"/>
    <w:rsid w:val="00E83A97"/>
    <w:rsid w:val="00E8409B"/>
    <w:rsid w:val="00E84389"/>
    <w:rsid w:val="00E84C2A"/>
    <w:rsid w:val="00E861DD"/>
    <w:rsid w:val="00E86215"/>
    <w:rsid w:val="00E86510"/>
    <w:rsid w:val="00E86B15"/>
    <w:rsid w:val="00E8767E"/>
    <w:rsid w:val="00E87911"/>
    <w:rsid w:val="00E87C96"/>
    <w:rsid w:val="00E87DF3"/>
    <w:rsid w:val="00E90EDD"/>
    <w:rsid w:val="00E9139D"/>
    <w:rsid w:val="00E913F6"/>
    <w:rsid w:val="00E91935"/>
    <w:rsid w:val="00E91B35"/>
    <w:rsid w:val="00E91E48"/>
    <w:rsid w:val="00E92635"/>
    <w:rsid w:val="00E92BAA"/>
    <w:rsid w:val="00E93320"/>
    <w:rsid w:val="00E933B5"/>
    <w:rsid w:val="00E93557"/>
    <w:rsid w:val="00E93F8B"/>
    <w:rsid w:val="00E9417F"/>
    <w:rsid w:val="00E9438C"/>
    <w:rsid w:val="00E9477D"/>
    <w:rsid w:val="00E94787"/>
    <w:rsid w:val="00E94797"/>
    <w:rsid w:val="00E94963"/>
    <w:rsid w:val="00E94B5B"/>
    <w:rsid w:val="00E94C22"/>
    <w:rsid w:val="00E9551A"/>
    <w:rsid w:val="00E95DEB"/>
    <w:rsid w:val="00E95ED9"/>
    <w:rsid w:val="00E962FA"/>
    <w:rsid w:val="00E965FA"/>
    <w:rsid w:val="00E968BF"/>
    <w:rsid w:val="00E96946"/>
    <w:rsid w:val="00E9789C"/>
    <w:rsid w:val="00E97A24"/>
    <w:rsid w:val="00E97DF2"/>
    <w:rsid w:val="00EA005C"/>
    <w:rsid w:val="00EA0210"/>
    <w:rsid w:val="00EA06F0"/>
    <w:rsid w:val="00EA0927"/>
    <w:rsid w:val="00EA0FD0"/>
    <w:rsid w:val="00EA1033"/>
    <w:rsid w:val="00EA1363"/>
    <w:rsid w:val="00EA15C1"/>
    <w:rsid w:val="00EA1678"/>
    <w:rsid w:val="00EA1BE4"/>
    <w:rsid w:val="00EA2038"/>
    <w:rsid w:val="00EA2760"/>
    <w:rsid w:val="00EA28A3"/>
    <w:rsid w:val="00EA2D16"/>
    <w:rsid w:val="00EA336E"/>
    <w:rsid w:val="00EA3535"/>
    <w:rsid w:val="00EA3C86"/>
    <w:rsid w:val="00EA4086"/>
    <w:rsid w:val="00EA4435"/>
    <w:rsid w:val="00EA4D01"/>
    <w:rsid w:val="00EA5043"/>
    <w:rsid w:val="00EA50AA"/>
    <w:rsid w:val="00EA51A6"/>
    <w:rsid w:val="00EA5291"/>
    <w:rsid w:val="00EA5889"/>
    <w:rsid w:val="00EA5923"/>
    <w:rsid w:val="00EA5CB7"/>
    <w:rsid w:val="00EA5D41"/>
    <w:rsid w:val="00EA5F8D"/>
    <w:rsid w:val="00EA6139"/>
    <w:rsid w:val="00EA6263"/>
    <w:rsid w:val="00EA64EC"/>
    <w:rsid w:val="00EA66CB"/>
    <w:rsid w:val="00EA6B39"/>
    <w:rsid w:val="00EA7120"/>
    <w:rsid w:val="00EA72CC"/>
    <w:rsid w:val="00EA7343"/>
    <w:rsid w:val="00EA783A"/>
    <w:rsid w:val="00EA79E5"/>
    <w:rsid w:val="00EA7B2A"/>
    <w:rsid w:val="00EA7DC3"/>
    <w:rsid w:val="00EA7FD3"/>
    <w:rsid w:val="00EB005E"/>
    <w:rsid w:val="00EB01D7"/>
    <w:rsid w:val="00EB026E"/>
    <w:rsid w:val="00EB0C1D"/>
    <w:rsid w:val="00EB0FE2"/>
    <w:rsid w:val="00EB11A7"/>
    <w:rsid w:val="00EB1D0D"/>
    <w:rsid w:val="00EB2060"/>
    <w:rsid w:val="00EB25DC"/>
    <w:rsid w:val="00EB2B7F"/>
    <w:rsid w:val="00EB324C"/>
    <w:rsid w:val="00EB3296"/>
    <w:rsid w:val="00EB3BE3"/>
    <w:rsid w:val="00EB3D8F"/>
    <w:rsid w:val="00EB3F5A"/>
    <w:rsid w:val="00EB40F0"/>
    <w:rsid w:val="00EB4185"/>
    <w:rsid w:val="00EB42B8"/>
    <w:rsid w:val="00EB430A"/>
    <w:rsid w:val="00EB44BA"/>
    <w:rsid w:val="00EB4632"/>
    <w:rsid w:val="00EB4684"/>
    <w:rsid w:val="00EB48B3"/>
    <w:rsid w:val="00EB4CFC"/>
    <w:rsid w:val="00EB4F38"/>
    <w:rsid w:val="00EB4F6F"/>
    <w:rsid w:val="00EB4F8E"/>
    <w:rsid w:val="00EB51E8"/>
    <w:rsid w:val="00EB53C9"/>
    <w:rsid w:val="00EB5533"/>
    <w:rsid w:val="00EB5BE5"/>
    <w:rsid w:val="00EB6412"/>
    <w:rsid w:val="00EB6697"/>
    <w:rsid w:val="00EB6F93"/>
    <w:rsid w:val="00EB7250"/>
    <w:rsid w:val="00EB74AE"/>
    <w:rsid w:val="00EB77E4"/>
    <w:rsid w:val="00EB7912"/>
    <w:rsid w:val="00EC024A"/>
    <w:rsid w:val="00EC02AB"/>
    <w:rsid w:val="00EC0657"/>
    <w:rsid w:val="00EC0669"/>
    <w:rsid w:val="00EC084F"/>
    <w:rsid w:val="00EC0A11"/>
    <w:rsid w:val="00EC0EA6"/>
    <w:rsid w:val="00EC199B"/>
    <w:rsid w:val="00EC1B49"/>
    <w:rsid w:val="00EC1D79"/>
    <w:rsid w:val="00EC296C"/>
    <w:rsid w:val="00EC2C3C"/>
    <w:rsid w:val="00EC2FF7"/>
    <w:rsid w:val="00EC36E8"/>
    <w:rsid w:val="00EC3D79"/>
    <w:rsid w:val="00EC4081"/>
    <w:rsid w:val="00EC4394"/>
    <w:rsid w:val="00EC46A2"/>
    <w:rsid w:val="00EC5214"/>
    <w:rsid w:val="00EC528B"/>
    <w:rsid w:val="00EC54AC"/>
    <w:rsid w:val="00EC54D9"/>
    <w:rsid w:val="00EC5FC9"/>
    <w:rsid w:val="00EC6058"/>
    <w:rsid w:val="00EC610A"/>
    <w:rsid w:val="00EC69EE"/>
    <w:rsid w:val="00EC6D61"/>
    <w:rsid w:val="00EC6D7A"/>
    <w:rsid w:val="00EC6DEA"/>
    <w:rsid w:val="00EC6F40"/>
    <w:rsid w:val="00EC754F"/>
    <w:rsid w:val="00EC75CF"/>
    <w:rsid w:val="00EC7994"/>
    <w:rsid w:val="00EC7E3B"/>
    <w:rsid w:val="00ED0560"/>
    <w:rsid w:val="00ED0BF2"/>
    <w:rsid w:val="00ED0F0B"/>
    <w:rsid w:val="00ED1709"/>
    <w:rsid w:val="00ED2074"/>
    <w:rsid w:val="00ED22AD"/>
    <w:rsid w:val="00ED3492"/>
    <w:rsid w:val="00ED34CA"/>
    <w:rsid w:val="00ED35BD"/>
    <w:rsid w:val="00ED3C05"/>
    <w:rsid w:val="00ED3EF8"/>
    <w:rsid w:val="00ED3FC8"/>
    <w:rsid w:val="00ED44CC"/>
    <w:rsid w:val="00ED4804"/>
    <w:rsid w:val="00ED4A82"/>
    <w:rsid w:val="00ED4CD2"/>
    <w:rsid w:val="00ED50C0"/>
    <w:rsid w:val="00ED5331"/>
    <w:rsid w:val="00ED55A5"/>
    <w:rsid w:val="00ED581B"/>
    <w:rsid w:val="00ED5954"/>
    <w:rsid w:val="00ED5D8E"/>
    <w:rsid w:val="00ED65D7"/>
    <w:rsid w:val="00ED67F6"/>
    <w:rsid w:val="00ED6DDC"/>
    <w:rsid w:val="00ED6E96"/>
    <w:rsid w:val="00ED73C4"/>
    <w:rsid w:val="00ED7475"/>
    <w:rsid w:val="00ED7478"/>
    <w:rsid w:val="00ED778A"/>
    <w:rsid w:val="00ED7791"/>
    <w:rsid w:val="00ED7D7F"/>
    <w:rsid w:val="00ED7FB8"/>
    <w:rsid w:val="00ED7FDE"/>
    <w:rsid w:val="00EE0136"/>
    <w:rsid w:val="00EE0384"/>
    <w:rsid w:val="00EE086D"/>
    <w:rsid w:val="00EE0A05"/>
    <w:rsid w:val="00EE0A58"/>
    <w:rsid w:val="00EE0E91"/>
    <w:rsid w:val="00EE12D8"/>
    <w:rsid w:val="00EE1431"/>
    <w:rsid w:val="00EE15B0"/>
    <w:rsid w:val="00EE1B01"/>
    <w:rsid w:val="00EE263C"/>
    <w:rsid w:val="00EE2746"/>
    <w:rsid w:val="00EE2D05"/>
    <w:rsid w:val="00EE2E89"/>
    <w:rsid w:val="00EE300E"/>
    <w:rsid w:val="00EE3016"/>
    <w:rsid w:val="00EE31E7"/>
    <w:rsid w:val="00EE348E"/>
    <w:rsid w:val="00EE3BF9"/>
    <w:rsid w:val="00EE419C"/>
    <w:rsid w:val="00EE420E"/>
    <w:rsid w:val="00EE433D"/>
    <w:rsid w:val="00EE436B"/>
    <w:rsid w:val="00EE494B"/>
    <w:rsid w:val="00EE4E0A"/>
    <w:rsid w:val="00EE4FFB"/>
    <w:rsid w:val="00EE525B"/>
    <w:rsid w:val="00EE55C5"/>
    <w:rsid w:val="00EE5859"/>
    <w:rsid w:val="00EE5FC3"/>
    <w:rsid w:val="00EE6014"/>
    <w:rsid w:val="00EE619B"/>
    <w:rsid w:val="00EE634E"/>
    <w:rsid w:val="00EE64DF"/>
    <w:rsid w:val="00EE64E4"/>
    <w:rsid w:val="00EE6BAB"/>
    <w:rsid w:val="00EE7012"/>
    <w:rsid w:val="00EE7291"/>
    <w:rsid w:val="00EE7312"/>
    <w:rsid w:val="00EE755A"/>
    <w:rsid w:val="00EE7A21"/>
    <w:rsid w:val="00EE7EDC"/>
    <w:rsid w:val="00EF005F"/>
    <w:rsid w:val="00EF00FA"/>
    <w:rsid w:val="00EF02B0"/>
    <w:rsid w:val="00EF0A26"/>
    <w:rsid w:val="00EF0AEB"/>
    <w:rsid w:val="00EF0C4C"/>
    <w:rsid w:val="00EF0C4D"/>
    <w:rsid w:val="00EF0FCE"/>
    <w:rsid w:val="00EF1472"/>
    <w:rsid w:val="00EF14FE"/>
    <w:rsid w:val="00EF20F4"/>
    <w:rsid w:val="00EF2373"/>
    <w:rsid w:val="00EF25B8"/>
    <w:rsid w:val="00EF2764"/>
    <w:rsid w:val="00EF280F"/>
    <w:rsid w:val="00EF2834"/>
    <w:rsid w:val="00EF2F38"/>
    <w:rsid w:val="00EF35BC"/>
    <w:rsid w:val="00EF3E3F"/>
    <w:rsid w:val="00EF4287"/>
    <w:rsid w:val="00EF4319"/>
    <w:rsid w:val="00EF4DC1"/>
    <w:rsid w:val="00EF4DE9"/>
    <w:rsid w:val="00EF4EBA"/>
    <w:rsid w:val="00EF5318"/>
    <w:rsid w:val="00EF53F9"/>
    <w:rsid w:val="00EF5A3B"/>
    <w:rsid w:val="00EF61EC"/>
    <w:rsid w:val="00EF6495"/>
    <w:rsid w:val="00EF6ED9"/>
    <w:rsid w:val="00EF6F07"/>
    <w:rsid w:val="00EF772E"/>
    <w:rsid w:val="00EF785B"/>
    <w:rsid w:val="00EF79B1"/>
    <w:rsid w:val="00EF7A54"/>
    <w:rsid w:val="00EF7C2D"/>
    <w:rsid w:val="00EF7D5D"/>
    <w:rsid w:val="00EF7FDD"/>
    <w:rsid w:val="00F0014A"/>
    <w:rsid w:val="00F00230"/>
    <w:rsid w:val="00F00B13"/>
    <w:rsid w:val="00F00DC3"/>
    <w:rsid w:val="00F00F33"/>
    <w:rsid w:val="00F016C0"/>
    <w:rsid w:val="00F01AFA"/>
    <w:rsid w:val="00F01EA8"/>
    <w:rsid w:val="00F01F00"/>
    <w:rsid w:val="00F01F63"/>
    <w:rsid w:val="00F02129"/>
    <w:rsid w:val="00F029A4"/>
    <w:rsid w:val="00F030D4"/>
    <w:rsid w:val="00F030E0"/>
    <w:rsid w:val="00F0330C"/>
    <w:rsid w:val="00F0372F"/>
    <w:rsid w:val="00F03742"/>
    <w:rsid w:val="00F03CAD"/>
    <w:rsid w:val="00F04075"/>
    <w:rsid w:val="00F041F7"/>
    <w:rsid w:val="00F0467A"/>
    <w:rsid w:val="00F05116"/>
    <w:rsid w:val="00F05265"/>
    <w:rsid w:val="00F0536F"/>
    <w:rsid w:val="00F05588"/>
    <w:rsid w:val="00F057E7"/>
    <w:rsid w:val="00F05AC2"/>
    <w:rsid w:val="00F05CC8"/>
    <w:rsid w:val="00F05D61"/>
    <w:rsid w:val="00F05D7E"/>
    <w:rsid w:val="00F05DAC"/>
    <w:rsid w:val="00F06117"/>
    <w:rsid w:val="00F06408"/>
    <w:rsid w:val="00F064A8"/>
    <w:rsid w:val="00F0660A"/>
    <w:rsid w:val="00F070BD"/>
    <w:rsid w:val="00F07716"/>
    <w:rsid w:val="00F07E30"/>
    <w:rsid w:val="00F1009A"/>
    <w:rsid w:val="00F100F4"/>
    <w:rsid w:val="00F105F8"/>
    <w:rsid w:val="00F1071A"/>
    <w:rsid w:val="00F1080F"/>
    <w:rsid w:val="00F10E3C"/>
    <w:rsid w:val="00F11193"/>
    <w:rsid w:val="00F113EA"/>
    <w:rsid w:val="00F11541"/>
    <w:rsid w:val="00F1249A"/>
    <w:rsid w:val="00F1251A"/>
    <w:rsid w:val="00F12BF9"/>
    <w:rsid w:val="00F12EEE"/>
    <w:rsid w:val="00F13270"/>
    <w:rsid w:val="00F1348A"/>
    <w:rsid w:val="00F13D3E"/>
    <w:rsid w:val="00F14429"/>
    <w:rsid w:val="00F14A85"/>
    <w:rsid w:val="00F14D9D"/>
    <w:rsid w:val="00F14F5C"/>
    <w:rsid w:val="00F15A17"/>
    <w:rsid w:val="00F15BF7"/>
    <w:rsid w:val="00F15DBB"/>
    <w:rsid w:val="00F160E4"/>
    <w:rsid w:val="00F16B1E"/>
    <w:rsid w:val="00F171CD"/>
    <w:rsid w:val="00F17A31"/>
    <w:rsid w:val="00F17EC6"/>
    <w:rsid w:val="00F17F2A"/>
    <w:rsid w:val="00F20286"/>
    <w:rsid w:val="00F2042E"/>
    <w:rsid w:val="00F205FF"/>
    <w:rsid w:val="00F206D4"/>
    <w:rsid w:val="00F208FF"/>
    <w:rsid w:val="00F20E0B"/>
    <w:rsid w:val="00F21AE5"/>
    <w:rsid w:val="00F21B94"/>
    <w:rsid w:val="00F22441"/>
    <w:rsid w:val="00F224BC"/>
    <w:rsid w:val="00F22819"/>
    <w:rsid w:val="00F24022"/>
    <w:rsid w:val="00F2494E"/>
    <w:rsid w:val="00F24BF8"/>
    <w:rsid w:val="00F25107"/>
    <w:rsid w:val="00F25550"/>
    <w:rsid w:val="00F26C4E"/>
    <w:rsid w:val="00F26C5F"/>
    <w:rsid w:val="00F27082"/>
    <w:rsid w:val="00F27B1F"/>
    <w:rsid w:val="00F30262"/>
    <w:rsid w:val="00F30EFE"/>
    <w:rsid w:val="00F312AF"/>
    <w:rsid w:val="00F314DA"/>
    <w:rsid w:val="00F315C0"/>
    <w:rsid w:val="00F3199D"/>
    <w:rsid w:val="00F31B33"/>
    <w:rsid w:val="00F322BF"/>
    <w:rsid w:val="00F3257F"/>
    <w:rsid w:val="00F325EE"/>
    <w:rsid w:val="00F32AB4"/>
    <w:rsid w:val="00F3300E"/>
    <w:rsid w:val="00F33386"/>
    <w:rsid w:val="00F33DD4"/>
    <w:rsid w:val="00F33F00"/>
    <w:rsid w:val="00F3411E"/>
    <w:rsid w:val="00F34962"/>
    <w:rsid w:val="00F34A1C"/>
    <w:rsid w:val="00F34A5A"/>
    <w:rsid w:val="00F350C0"/>
    <w:rsid w:val="00F3520A"/>
    <w:rsid w:val="00F3538C"/>
    <w:rsid w:val="00F35CC7"/>
    <w:rsid w:val="00F365FF"/>
    <w:rsid w:val="00F36687"/>
    <w:rsid w:val="00F371D6"/>
    <w:rsid w:val="00F376B8"/>
    <w:rsid w:val="00F37D8C"/>
    <w:rsid w:val="00F40297"/>
    <w:rsid w:val="00F4054A"/>
    <w:rsid w:val="00F40841"/>
    <w:rsid w:val="00F40B52"/>
    <w:rsid w:val="00F40DF0"/>
    <w:rsid w:val="00F40E27"/>
    <w:rsid w:val="00F40E78"/>
    <w:rsid w:val="00F41066"/>
    <w:rsid w:val="00F41167"/>
    <w:rsid w:val="00F41383"/>
    <w:rsid w:val="00F41481"/>
    <w:rsid w:val="00F416CF"/>
    <w:rsid w:val="00F41764"/>
    <w:rsid w:val="00F4218E"/>
    <w:rsid w:val="00F42217"/>
    <w:rsid w:val="00F42886"/>
    <w:rsid w:val="00F42E86"/>
    <w:rsid w:val="00F4302E"/>
    <w:rsid w:val="00F4345D"/>
    <w:rsid w:val="00F43C6E"/>
    <w:rsid w:val="00F447F1"/>
    <w:rsid w:val="00F44DD0"/>
    <w:rsid w:val="00F4565C"/>
    <w:rsid w:val="00F456F9"/>
    <w:rsid w:val="00F45BA4"/>
    <w:rsid w:val="00F45D1B"/>
    <w:rsid w:val="00F45FAF"/>
    <w:rsid w:val="00F46003"/>
    <w:rsid w:val="00F46159"/>
    <w:rsid w:val="00F46261"/>
    <w:rsid w:val="00F46694"/>
    <w:rsid w:val="00F469D7"/>
    <w:rsid w:val="00F46EB8"/>
    <w:rsid w:val="00F4711E"/>
    <w:rsid w:val="00F471ED"/>
    <w:rsid w:val="00F4785E"/>
    <w:rsid w:val="00F47BF5"/>
    <w:rsid w:val="00F47E8D"/>
    <w:rsid w:val="00F50391"/>
    <w:rsid w:val="00F5068A"/>
    <w:rsid w:val="00F50ABC"/>
    <w:rsid w:val="00F50D62"/>
    <w:rsid w:val="00F517F3"/>
    <w:rsid w:val="00F51D55"/>
    <w:rsid w:val="00F5216A"/>
    <w:rsid w:val="00F521C3"/>
    <w:rsid w:val="00F528F2"/>
    <w:rsid w:val="00F52F5B"/>
    <w:rsid w:val="00F53043"/>
    <w:rsid w:val="00F5321A"/>
    <w:rsid w:val="00F5336B"/>
    <w:rsid w:val="00F53A0A"/>
    <w:rsid w:val="00F53E60"/>
    <w:rsid w:val="00F53FAB"/>
    <w:rsid w:val="00F547A5"/>
    <w:rsid w:val="00F55199"/>
    <w:rsid w:val="00F555AB"/>
    <w:rsid w:val="00F559ED"/>
    <w:rsid w:val="00F55F15"/>
    <w:rsid w:val="00F56383"/>
    <w:rsid w:val="00F56618"/>
    <w:rsid w:val="00F56930"/>
    <w:rsid w:val="00F56B2C"/>
    <w:rsid w:val="00F57786"/>
    <w:rsid w:val="00F601E4"/>
    <w:rsid w:val="00F60289"/>
    <w:rsid w:val="00F604A0"/>
    <w:rsid w:val="00F6053B"/>
    <w:rsid w:val="00F60718"/>
    <w:rsid w:val="00F60D9B"/>
    <w:rsid w:val="00F614FE"/>
    <w:rsid w:val="00F615D4"/>
    <w:rsid w:val="00F617BF"/>
    <w:rsid w:val="00F6231A"/>
    <w:rsid w:val="00F630CF"/>
    <w:rsid w:val="00F6311C"/>
    <w:rsid w:val="00F63483"/>
    <w:rsid w:val="00F63551"/>
    <w:rsid w:val="00F63801"/>
    <w:rsid w:val="00F63C2D"/>
    <w:rsid w:val="00F640BC"/>
    <w:rsid w:val="00F649E3"/>
    <w:rsid w:val="00F64B81"/>
    <w:rsid w:val="00F64EC1"/>
    <w:rsid w:val="00F65452"/>
    <w:rsid w:val="00F6559E"/>
    <w:rsid w:val="00F65688"/>
    <w:rsid w:val="00F657EA"/>
    <w:rsid w:val="00F6637D"/>
    <w:rsid w:val="00F66C32"/>
    <w:rsid w:val="00F66ECA"/>
    <w:rsid w:val="00F67674"/>
    <w:rsid w:val="00F67E73"/>
    <w:rsid w:val="00F701EF"/>
    <w:rsid w:val="00F70C35"/>
    <w:rsid w:val="00F72467"/>
    <w:rsid w:val="00F724BF"/>
    <w:rsid w:val="00F72D19"/>
    <w:rsid w:val="00F72F5F"/>
    <w:rsid w:val="00F7317F"/>
    <w:rsid w:val="00F73934"/>
    <w:rsid w:val="00F73A7E"/>
    <w:rsid w:val="00F73D8A"/>
    <w:rsid w:val="00F73E30"/>
    <w:rsid w:val="00F73F66"/>
    <w:rsid w:val="00F740BD"/>
    <w:rsid w:val="00F74E3E"/>
    <w:rsid w:val="00F75005"/>
    <w:rsid w:val="00F7511A"/>
    <w:rsid w:val="00F75178"/>
    <w:rsid w:val="00F75381"/>
    <w:rsid w:val="00F75454"/>
    <w:rsid w:val="00F755C5"/>
    <w:rsid w:val="00F757BF"/>
    <w:rsid w:val="00F75960"/>
    <w:rsid w:val="00F7621E"/>
    <w:rsid w:val="00F762E7"/>
    <w:rsid w:val="00F765E6"/>
    <w:rsid w:val="00F767B6"/>
    <w:rsid w:val="00F76E37"/>
    <w:rsid w:val="00F77210"/>
    <w:rsid w:val="00F772A6"/>
    <w:rsid w:val="00F775EE"/>
    <w:rsid w:val="00F777A5"/>
    <w:rsid w:val="00F7783F"/>
    <w:rsid w:val="00F77A9D"/>
    <w:rsid w:val="00F77B9B"/>
    <w:rsid w:val="00F77E1D"/>
    <w:rsid w:val="00F80295"/>
    <w:rsid w:val="00F80A2F"/>
    <w:rsid w:val="00F81104"/>
    <w:rsid w:val="00F811BF"/>
    <w:rsid w:val="00F819E8"/>
    <w:rsid w:val="00F81DD5"/>
    <w:rsid w:val="00F81F56"/>
    <w:rsid w:val="00F8200D"/>
    <w:rsid w:val="00F8260B"/>
    <w:rsid w:val="00F828E0"/>
    <w:rsid w:val="00F82907"/>
    <w:rsid w:val="00F82B85"/>
    <w:rsid w:val="00F82C00"/>
    <w:rsid w:val="00F82D12"/>
    <w:rsid w:val="00F82F70"/>
    <w:rsid w:val="00F84167"/>
    <w:rsid w:val="00F84260"/>
    <w:rsid w:val="00F84374"/>
    <w:rsid w:val="00F84425"/>
    <w:rsid w:val="00F8443E"/>
    <w:rsid w:val="00F84485"/>
    <w:rsid w:val="00F84D99"/>
    <w:rsid w:val="00F85004"/>
    <w:rsid w:val="00F85244"/>
    <w:rsid w:val="00F8558E"/>
    <w:rsid w:val="00F8566D"/>
    <w:rsid w:val="00F85686"/>
    <w:rsid w:val="00F85692"/>
    <w:rsid w:val="00F85CF2"/>
    <w:rsid w:val="00F85D1D"/>
    <w:rsid w:val="00F86779"/>
    <w:rsid w:val="00F87423"/>
    <w:rsid w:val="00F87D9E"/>
    <w:rsid w:val="00F90012"/>
    <w:rsid w:val="00F90479"/>
    <w:rsid w:val="00F90781"/>
    <w:rsid w:val="00F9083F"/>
    <w:rsid w:val="00F909A9"/>
    <w:rsid w:val="00F90BA5"/>
    <w:rsid w:val="00F91289"/>
    <w:rsid w:val="00F9187C"/>
    <w:rsid w:val="00F91C80"/>
    <w:rsid w:val="00F91F2F"/>
    <w:rsid w:val="00F91FE7"/>
    <w:rsid w:val="00F925A4"/>
    <w:rsid w:val="00F926E3"/>
    <w:rsid w:val="00F92916"/>
    <w:rsid w:val="00F92EE3"/>
    <w:rsid w:val="00F93144"/>
    <w:rsid w:val="00F93285"/>
    <w:rsid w:val="00F932A9"/>
    <w:rsid w:val="00F94162"/>
    <w:rsid w:val="00F94271"/>
    <w:rsid w:val="00F946DA"/>
    <w:rsid w:val="00F95C09"/>
    <w:rsid w:val="00F95F24"/>
    <w:rsid w:val="00F95FE8"/>
    <w:rsid w:val="00F962CF"/>
    <w:rsid w:val="00F969C0"/>
    <w:rsid w:val="00F96C96"/>
    <w:rsid w:val="00F96E02"/>
    <w:rsid w:val="00F96F0B"/>
    <w:rsid w:val="00F976AB"/>
    <w:rsid w:val="00F9798D"/>
    <w:rsid w:val="00FA06D0"/>
    <w:rsid w:val="00FA0780"/>
    <w:rsid w:val="00FA079E"/>
    <w:rsid w:val="00FA09E0"/>
    <w:rsid w:val="00FA0AF2"/>
    <w:rsid w:val="00FA0C17"/>
    <w:rsid w:val="00FA0E06"/>
    <w:rsid w:val="00FA0F2D"/>
    <w:rsid w:val="00FA116D"/>
    <w:rsid w:val="00FA1674"/>
    <w:rsid w:val="00FA1BD4"/>
    <w:rsid w:val="00FA2015"/>
    <w:rsid w:val="00FA22E4"/>
    <w:rsid w:val="00FA2969"/>
    <w:rsid w:val="00FA2A5C"/>
    <w:rsid w:val="00FA2E8A"/>
    <w:rsid w:val="00FA2FF5"/>
    <w:rsid w:val="00FA31A8"/>
    <w:rsid w:val="00FA32AF"/>
    <w:rsid w:val="00FA3B2A"/>
    <w:rsid w:val="00FA4595"/>
    <w:rsid w:val="00FA4813"/>
    <w:rsid w:val="00FA4A34"/>
    <w:rsid w:val="00FA4D7E"/>
    <w:rsid w:val="00FA4F74"/>
    <w:rsid w:val="00FA4FA4"/>
    <w:rsid w:val="00FA54F4"/>
    <w:rsid w:val="00FA5A3C"/>
    <w:rsid w:val="00FA5E1D"/>
    <w:rsid w:val="00FA64D8"/>
    <w:rsid w:val="00FA6D5A"/>
    <w:rsid w:val="00FA6E80"/>
    <w:rsid w:val="00FA7151"/>
    <w:rsid w:val="00FA720F"/>
    <w:rsid w:val="00FA73E4"/>
    <w:rsid w:val="00FA7DB1"/>
    <w:rsid w:val="00FA7DB3"/>
    <w:rsid w:val="00FA7E33"/>
    <w:rsid w:val="00FA7E90"/>
    <w:rsid w:val="00FA7FB7"/>
    <w:rsid w:val="00FB04CB"/>
    <w:rsid w:val="00FB07A0"/>
    <w:rsid w:val="00FB0993"/>
    <w:rsid w:val="00FB0CBC"/>
    <w:rsid w:val="00FB0CD4"/>
    <w:rsid w:val="00FB0E7A"/>
    <w:rsid w:val="00FB1607"/>
    <w:rsid w:val="00FB1720"/>
    <w:rsid w:val="00FB1ACE"/>
    <w:rsid w:val="00FB1BD4"/>
    <w:rsid w:val="00FB1EF2"/>
    <w:rsid w:val="00FB2130"/>
    <w:rsid w:val="00FB22A5"/>
    <w:rsid w:val="00FB2699"/>
    <w:rsid w:val="00FB2816"/>
    <w:rsid w:val="00FB2842"/>
    <w:rsid w:val="00FB303E"/>
    <w:rsid w:val="00FB3049"/>
    <w:rsid w:val="00FB35AB"/>
    <w:rsid w:val="00FB3640"/>
    <w:rsid w:val="00FB3BE5"/>
    <w:rsid w:val="00FB3E1B"/>
    <w:rsid w:val="00FB4331"/>
    <w:rsid w:val="00FB4450"/>
    <w:rsid w:val="00FB4609"/>
    <w:rsid w:val="00FB4F14"/>
    <w:rsid w:val="00FB53C0"/>
    <w:rsid w:val="00FB571B"/>
    <w:rsid w:val="00FB5CFF"/>
    <w:rsid w:val="00FB6022"/>
    <w:rsid w:val="00FB6251"/>
    <w:rsid w:val="00FB6252"/>
    <w:rsid w:val="00FB6872"/>
    <w:rsid w:val="00FB6C4E"/>
    <w:rsid w:val="00FB6DAB"/>
    <w:rsid w:val="00FB70B6"/>
    <w:rsid w:val="00FB7771"/>
    <w:rsid w:val="00FB7B71"/>
    <w:rsid w:val="00FB7EA7"/>
    <w:rsid w:val="00FB7FDA"/>
    <w:rsid w:val="00FC0740"/>
    <w:rsid w:val="00FC0D17"/>
    <w:rsid w:val="00FC1E9D"/>
    <w:rsid w:val="00FC26FE"/>
    <w:rsid w:val="00FC28E9"/>
    <w:rsid w:val="00FC29B5"/>
    <w:rsid w:val="00FC2B9B"/>
    <w:rsid w:val="00FC2BEA"/>
    <w:rsid w:val="00FC3127"/>
    <w:rsid w:val="00FC3292"/>
    <w:rsid w:val="00FC3AFC"/>
    <w:rsid w:val="00FC3C64"/>
    <w:rsid w:val="00FC3F5B"/>
    <w:rsid w:val="00FC3FA4"/>
    <w:rsid w:val="00FC3FD9"/>
    <w:rsid w:val="00FC43EC"/>
    <w:rsid w:val="00FC4403"/>
    <w:rsid w:val="00FC4A0D"/>
    <w:rsid w:val="00FC4ED0"/>
    <w:rsid w:val="00FC4FD6"/>
    <w:rsid w:val="00FC510E"/>
    <w:rsid w:val="00FC5273"/>
    <w:rsid w:val="00FC540F"/>
    <w:rsid w:val="00FC5586"/>
    <w:rsid w:val="00FC5AD8"/>
    <w:rsid w:val="00FC5B52"/>
    <w:rsid w:val="00FC6005"/>
    <w:rsid w:val="00FC60A0"/>
    <w:rsid w:val="00FC6890"/>
    <w:rsid w:val="00FC6A47"/>
    <w:rsid w:val="00FC7632"/>
    <w:rsid w:val="00FC7F49"/>
    <w:rsid w:val="00FD0208"/>
    <w:rsid w:val="00FD020C"/>
    <w:rsid w:val="00FD05A0"/>
    <w:rsid w:val="00FD092F"/>
    <w:rsid w:val="00FD0BA7"/>
    <w:rsid w:val="00FD0EB9"/>
    <w:rsid w:val="00FD0FB3"/>
    <w:rsid w:val="00FD11B7"/>
    <w:rsid w:val="00FD1211"/>
    <w:rsid w:val="00FD1CBC"/>
    <w:rsid w:val="00FD22DB"/>
    <w:rsid w:val="00FD2A87"/>
    <w:rsid w:val="00FD2B53"/>
    <w:rsid w:val="00FD2E00"/>
    <w:rsid w:val="00FD3910"/>
    <w:rsid w:val="00FD40E2"/>
    <w:rsid w:val="00FD4298"/>
    <w:rsid w:val="00FD42B7"/>
    <w:rsid w:val="00FD4470"/>
    <w:rsid w:val="00FD4515"/>
    <w:rsid w:val="00FD461A"/>
    <w:rsid w:val="00FD4992"/>
    <w:rsid w:val="00FD52FC"/>
    <w:rsid w:val="00FD5311"/>
    <w:rsid w:val="00FD53A7"/>
    <w:rsid w:val="00FD5C53"/>
    <w:rsid w:val="00FD6237"/>
    <w:rsid w:val="00FD6F1C"/>
    <w:rsid w:val="00FD78C8"/>
    <w:rsid w:val="00FD7970"/>
    <w:rsid w:val="00FD7A3B"/>
    <w:rsid w:val="00FD7A62"/>
    <w:rsid w:val="00FD7D10"/>
    <w:rsid w:val="00FE01BD"/>
    <w:rsid w:val="00FE0290"/>
    <w:rsid w:val="00FE0580"/>
    <w:rsid w:val="00FE0C54"/>
    <w:rsid w:val="00FE0ECA"/>
    <w:rsid w:val="00FE13EC"/>
    <w:rsid w:val="00FE1A19"/>
    <w:rsid w:val="00FE2002"/>
    <w:rsid w:val="00FE217A"/>
    <w:rsid w:val="00FE2203"/>
    <w:rsid w:val="00FE2365"/>
    <w:rsid w:val="00FE24BD"/>
    <w:rsid w:val="00FE2825"/>
    <w:rsid w:val="00FE2AC8"/>
    <w:rsid w:val="00FE2ACF"/>
    <w:rsid w:val="00FE2C80"/>
    <w:rsid w:val="00FE2E19"/>
    <w:rsid w:val="00FE2FC5"/>
    <w:rsid w:val="00FE3104"/>
    <w:rsid w:val="00FE393F"/>
    <w:rsid w:val="00FE4023"/>
    <w:rsid w:val="00FE42DB"/>
    <w:rsid w:val="00FE48BC"/>
    <w:rsid w:val="00FE4E16"/>
    <w:rsid w:val="00FE4FB9"/>
    <w:rsid w:val="00FE4FFE"/>
    <w:rsid w:val="00FE6485"/>
    <w:rsid w:val="00FE66CB"/>
    <w:rsid w:val="00FE6A92"/>
    <w:rsid w:val="00FE6C8E"/>
    <w:rsid w:val="00FE6E5A"/>
    <w:rsid w:val="00FE702B"/>
    <w:rsid w:val="00FE74F1"/>
    <w:rsid w:val="00FE77B1"/>
    <w:rsid w:val="00FE7944"/>
    <w:rsid w:val="00FF049E"/>
    <w:rsid w:val="00FF0B17"/>
    <w:rsid w:val="00FF0DFC"/>
    <w:rsid w:val="00FF186E"/>
    <w:rsid w:val="00FF198B"/>
    <w:rsid w:val="00FF1FFF"/>
    <w:rsid w:val="00FF2224"/>
    <w:rsid w:val="00FF37CC"/>
    <w:rsid w:val="00FF3E23"/>
    <w:rsid w:val="00FF418D"/>
    <w:rsid w:val="00FF41A2"/>
    <w:rsid w:val="00FF4237"/>
    <w:rsid w:val="00FF438C"/>
    <w:rsid w:val="00FF43AE"/>
    <w:rsid w:val="00FF449A"/>
    <w:rsid w:val="00FF4931"/>
    <w:rsid w:val="00FF511F"/>
    <w:rsid w:val="00FF5306"/>
    <w:rsid w:val="00FF5341"/>
    <w:rsid w:val="00FF598F"/>
    <w:rsid w:val="00FF5BC5"/>
    <w:rsid w:val="00FF5CA5"/>
    <w:rsid w:val="00FF5E70"/>
    <w:rsid w:val="00FF6458"/>
    <w:rsid w:val="00FF6A1A"/>
    <w:rsid w:val="00FF6B86"/>
    <w:rsid w:val="00FF6FFA"/>
    <w:rsid w:val="00FF7233"/>
    <w:rsid w:val="00FF76A2"/>
    <w:rsid w:val="00FF781A"/>
    <w:rsid w:val="00FF7F5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iPriority="35" w:unhideWhenUsed="0" w:qFormat="1"/>
    <w:lsdException w:name="footnote reference" w:uiPriority="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HTML Cite" w:uiPriority="0"/>
    <w:lsdException w:name="Table Elegan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F3A0B"/>
    <w:pPr>
      <w:spacing w:after="200" w:line="276" w:lineRule="auto"/>
    </w:pPr>
    <w:rPr>
      <w:sz w:val="22"/>
      <w:szCs w:val="22"/>
      <w:lang w:eastAsia="en-US"/>
    </w:rPr>
  </w:style>
  <w:style w:type="paragraph" w:styleId="Naslov1">
    <w:name w:val="heading 1"/>
    <w:basedOn w:val="Navaden"/>
    <w:next w:val="Navaden"/>
    <w:link w:val="Naslov1Znak"/>
    <w:qFormat/>
    <w:rsid w:val="00B7508B"/>
    <w:pPr>
      <w:keepNext/>
      <w:numPr>
        <w:numId w:val="1"/>
      </w:numPr>
      <w:spacing w:before="240" w:after="60" w:line="480" w:lineRule="auto"/>
      <w:jc w:val="both"/>
      <w:outlineLvl w:val="0"/>
    </w:pPr>
    <w:rPr>
      <w:rFonts w:ascii="Times New Roman" w:eastAsia="Times New Roman" w:hAnsi="Times New Roman" w:cs="Arial"/>
      <w:b/>
      <w:bCs/>
      <w:kern w:val="32"/>
      <w:sz w:val="36"/>
      <w:szCs w:val="32"/>
      <w:u w:val="thick"/>
      <w:lang w:val="en-US" w:eastAsia="sl-SI"/>
    </w:rPr>
  </w:style>
  <w:style w:type="paragraph" w:styleId="Naslov2">
    <w:name w:val="heading 2"/>
    <w:basedOn w:val="Navaden"/>
    <w:next w:val="Navaden"/>
    <w:link w:val="Naslov2Znak"/>
    <w:qFormat/>
    <w:rsid w:val="005E2595"/>
    <w:pPr>
      <w:keepNext/>
      <w:numPr>
        <w:ilvl w:val="1"/>
        <w:numId w:val="1"/>
      </w:numPr>
      <w:spacing w:before="240" w:after="60" w:line="360" w:lineRule="auto"/>
      <w:jc w:val="both"/>
      <w:outlineLvl w:val="1"/>
    </w:pPr>
    <w:rPr>
      <w:rFonts w:eastAsia="Times New Roman" w:cs="Arial"/>
      <w:b/>
      <w:bCs/>
      <w:iCs/>
      <w:sz w:val="24"/>
      <w:szCs w:val="28"/>
      <w:lang w:val="en-US" w:eastAsia="sl-SI"/>
    </w:rPr>
  </w:style>
  <w:style w:type="paragraph" w:styleId="Naslov3">
    <w:name w:val="heading 3"/>
    <w:basedOn w:val="Navaden"/>
    <w:next w:val="Navaden"/>
    <w:link w:val="Naslov3Znak"/>
    <w:qFormat/>
    <w:rsid w:val="008E71CB"/>
    <w:pPr>
      <w:keepNext/>
      <w:numPr>
        <w:ilvl w:val="2"/>
        <w:numId w:val="1"/>
      </w:numPr>
      <w:spacing w:after="0" w:line="240" w:lineRule="auto"/>
      <w:ind w:hanging="505"/>
      <w:jc w:val="both"/>
      <w:outlineLvl w:val="2"/>
    </w:pPr>
    <w:rPr>
      <w:rFonts w:eastAsia="Times New Roman" w:cs="Arial"/>
      <w:b/>
      <w:bCs/>
      <w:szCs w:val="26"/>
      <w:lang w:val="en-US"/>
    </w:rPr>
  </w:style>
  <w:style w:type="paragraph" w:styleId="Naslov4">
    <w:name w:val="heading 4"/>
    <w:basedOn w:val="Navaden"/>
    <w:next w:val="Navaden"/>
    <w:link w:val="Naslov4Znak"/>
    <w:qFormat/>
    <w:rsid w:val="00B73FC8"/>
    <w:pPr>
      <w:keepNext/>
      <w:numPr>
        <w:ilvl w:val="3"/>
        <w:numId w:val="1"/>
      </w:numPr>
      <w:tabs>
        <w:tab w:val="num" w:pos="851"/>
      </w:tabs>
      <w:spacing w:after="0" w:line="240" w:lineRule="auto"/>
      <w:jc w:val="both"/>
      <w:outlineLvl w:val="3"/>
    </w:pPr>
    <w:rPr>
      <w:rFonts w:eastAsia="Times New Roman"/>
      <w:bCs/>
      <w:szCs w:val="28"/>
      <w:lang w:eastAsia="sl-SI"/>
    </w:rPr>
  </w:style>
  <w:style w:type="paragraph" w:styleId="Naslov5">
    <w:name w:val="heading 5"/>
    <w:basedOn w:val="Navaden"/>
    <w:next w:val="Navaden"/>
    <w:link w:val="Naslov5Znak"/>
    <w:uiPriority w:val="9"/>
    <w:qFormat/>
    <w:rsid w:val="005E2595"/>
    <w:pPr>
      <w:numPr>
        <w:ilvl w:val="4"/>
        <w:numId w:val="1"/>
      </w:numPr>
      <w:tabs>
        <w:tab w:val="num" w:pos="993"/>
      </w:tabs>
      <w:spacing w:before="240" w:after="60"/>
      <w:ind w:left="993" w:hanging="993"/>
      <w:outlineLvl w:val="4"/>
    </w:pPr>
    <w:rPr>
      <w:rFonts w:eastAsia="Times New Roman"/>
      <w:bCs/>
      <w:i/>
      <w:iC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B7508B"/>
    <w:rPr>
      <w:rFonts w:ascii="Times New Roman" w:eastAsia="Times New Roman" w:hAnsi="Times New Roman" w:cs="Arial"/>
      <w:b/>
      <w:bCs/>
      <w:kern w:val="32"/>
      <w:sz w:val="36"/>
      <w:szCs w:val="32"/>
      <w:u w:val="thick"/>
      <w:lang w:val="en-US"/>
    </w:rPr>
  </w:style>
  <w:style w:type="character" w:customStyle="1" w:styleId="Naslov2Znak">
    <w:name w:val="Naslov 2 Znak"/>
    <w:link w:val="Naslov2"/>
    <w:rsid w:val="005E2595"/>
    <w:rPr>
      <w:rFonts w:eastAsia="Times New Roman" w:cs="Arial"/>
      <w:b/>
      <w:bCs/>
      <w:iCs/>
      <w:sz w:val="24"/>
      <w:szCs w:val="28"/>
      <w:lang w:val="en-US"/>
    </w:rPr>
  </w:style>
  <w:style w:type="character" w:customStyle="1" w:styleId="Naslov3Znak">
    <w:name w:val="Naslov 3 Znak"/>
    <w:link w:val="Naslov3"/>
    <w:rsid w:val="008E71CB"/>
    <w:rPr>
      <w:rFonts w:eastAsia="Times New Roman" w:cs="Arial"/>
      <w:b/>
      <w:bCs/>
      <w:sz w:val="22"/>
      <w:szCs w:val="26"/>
      <w:lang w:val="en-US" w:eastAsia="en-US"/>
    </w:rPr>
  </w:style>
  <w:style w:type="character" w:customStyle="1" w:styleId="Naslov4Znak">
    <w:name w:val="Naslov 4 Znak"/>
    <w:link w:val="Naslov4"/>
    <w:rsid w:val="00B73FC8"/>
    <w:rPr>
      <w:rFonts w:eastAsia="Times New Roman"/>
      <w:bCs/>
      <w:sz w:val="22"/>
      <w:szCs w:val="28"/>
    </w:rPr>
  </w:style>
  <w:style w:type="paragraph" w:styleId="Noga">
    <w:name w:val="footer"/>
    <w:aliases w:val="Footer-PR, Footer,Footer1"/>
    <w:basedOn w:val="Navaden"/>
    <w:link w:val="NogaZnak"/>
    <w:uiPriority w:val="99"/>
    <w:rsid w:val="00B7508B"/>
    <w:pPr>
      <w:tabs>
        <w:tab w:val="center" w:pos="4536"/>
        <w:tab w:val="right" w:pos="9072"/>
      </w:tabs>
      <w:spacing w:after="120" w:line="280" w:lineRule="exact"/>
      <w:jc w:val="both"/>
    </w:pPr>
    <w:rPr>
      <w:rFonts w:ascii="Times New Roman" w:eastAsia="Times New Roman" w:hAnsi="Times New Roman"/>
      <w:sz w:val="24"/>
      <w:szCs w:val="24"/>
      <w:lang w:val="en-US" w:eastAsia="sl-SI"/>
    </w:rPr>
  </w:style>
  <w:style w:type="character" w:customStyle="1" w:styleId="NogaZnak">
    <w:name w:val="Noga Znak"/>
    <w:aliases w:val="Footer-PR Znak, Footer Znak,Footer1 Znak"/>
    <w:link w:val="Noga"/>
    <w:uiPriority w:val="99"/>
    <w:rsid w:val="00B7508B"/>
    <w:rPr>
      <w:rFonts w:ascii="Times New Roman" w:eastAsia="Times New Roman" w:hAnsi="Times New Roman"/>
      <w:sz w:val="24"/>
      <w:szCs w:val="24"/>
      <w:lang w:val="en-US"/>
    </w:rPr>
  </w:style>
  <w:style w:type="character" w:styleId="tevilkastrani">
    <w:name w:val="page number"/>
    <w:rsid w:val="00B7508B"/>
  </w:style>
  <w:style w:type="character" w:styleId="Pripombasklic">
    <w:name w:val="annotation reference"/>
    <w:uiPriority w:val="99"/>
    <w:rsid w:val="00B7508B"/>
    <w:rPr>
      <w:sz w:val="16"/>
      <w:szCs w:val="16"/>
    </w:rPr>
  </w:style>
  <w:style w:type="paragraph" w:styleId="Pripombabesedilo">
    <w:name w:val="annotation text"/>
    <w:basedOn w:val="Navaden"/>
    <w:link w:val="PripombabesediloZnak"/>
    <w:uiPriority w:val="99"/>
    <w:rsid w:val="00B7508B"/>
    <w:pPr>
      <w:spacing w:after="120" w:line="280" w:lineRule="exact"/>
      <w:jc w:val="both"/>
    </w:pPr>
    <w:rPr>
      <w:rFonts w:ascii="Times New Roman" w:eastAsia="Times New Roman" w:hAnsi="Times New Roman"/>
      <w:sz w:val="20"/>
      <w:szCs w:val="20"/>
      <w:lang w:val="en-US" w:eastAsia="sl-SI"/>
    </w:rPr>
  </w:style>
  <w:style w:type="character" w:customStyle="1" w:styleId="PripombabesediloZnak">
    <w:name w:val="Pripomba – besedilo Znak"/>
    <w:link w:val="Pripombabesedilo"/>
    <w:uiPriority w:val="99"/>
    <w:rsid w:val="00B7508B"/>
    <w:rPr>
      <w:rFonts w:ascii="Times New Roman" w:eastAsia="Times New Roman" w:hAnsi="Times New Roman"/>
      <w:lang w:val="en-US"/>
    </w:rPr>
  </w:style>
  <w:style w:type="paragraph" w:styleId="Naslov">
    <w:name w:val="Title"/>
    <w:basedOn w:val="Navaden"/>
    <w:next w:val="Navaden"/>
    <w:link w:val="NaslovZnak"/>
    <w:qFormat/>
    <w:rsid w:val="00B7508B"/>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en-US" w:eastAsia="sl-SI"/>
    </w:rPr>
  </w:style>
  <w:style w:type="character" w:customStyle="1" w:styleId="NaslovZnak">
    <w:name w:val="Naslov Znak"/>
    <w:link w:val="Naslov"/>
    <w:rsid w:val="00B7508B"/>
    <w:rPr>
      <w:rFonts w:ascii="Cambria" w:eastAsia="Times New Roman" w:hAnsi="Cambria"/>
      <w:color w:val="17365D"/>
      <w:spacing w:val="5"/>
      <w:kern w:val="28"/>
      <w:sz w:val="52"/>
      <w:szCs w:val="52"/>
      <w:lang w:val="en-US"/>
    </w:rPr>
  </w:style>
  <w:style w:type="character" w:customStyle="1" w:styleId="Bodytext18">
    <w:name w:val="Body text (18)_"/>
    <w:link w:val="Bodytext180"/>
    <w:locked/>
    <w:rsid w:val="00B7508B"/>
    <w:rPr>
      <w:sz w:val="23"/>
      <w:szCs w:val="23"/>
      <w:shd w:val="clear" w:color="auto" w:fill="FFFFFF"/>
    </w:rPr>
  </w:style>
  <w:style w:type="paragraph" w:customStyle="1" w:styleId="Bodytext180">
    <w:name w:val="Body text (18)"/>
    <w:basedOn w:val="Navaden"/>
    <w:link w:val="Bodytext18"/>
    <w:rsid w:val="00B7508B"/>
    <w:pPr>
      <w:shd w:val="clear" w:color="auto" w:fill="FFFFFF"/>
      <w:spacing w:after="0" w:line="523" w:lineRule="exact"/>
      <w:ind w:hanging="720"/>
    </w:pPr>
    <w:rPr>
      <w:sz w:val="23"/>
      <w:szCs w:val="23"/>
      <w:lang w:eastAsia="sl-SI"/>
    </w:rPr>
  </w:style>
  <w:style w:type="paragraph" w:styleId="Besedilooblaka">
    <w:name w:val="Balloon Text"/>
    <w:basedOn w:val="Navaden"/>
    <w:link w:val="BesedilooblakaZnak"/>
    <w:uiPriority w:val="99"/>
    <w:unhideWhenUsed/>
    <w:rsid w:val="00B7508B"/>
    <w:pPr>
      <w:spacing w:after="0" w:line="240" w:lineRule="auto"/>
    </w:pPr>
    <w:rPr>
      <w:rFonts w:ascii="Tahoma" w:hAnsi="Tahoma" w:cs="Tahoma"/>
      <w:sz w:val="16"/>
      <w:szCs w:val="16"/>
    </w:rPr>
  </w:style>
  <w:style w:type="character" w:customStyle="1" w:styleId="BesedilooblakaZnak">
    <w:name w:val="Besedilo oblačka Znak"/>
    <w:link w:val="Besedilooblaka"/>
    <w:uiPriority w:val="99"/>
    <w:rsid w:val="00B7508B"/>
    <w:rPr>
      <w:rFonts w:ascii="Tahoma" w:hAnsi="Tahoma" w:cs="Tahoma"/>
      <w:sz w:val="16"/>
      <w:szCs w:val="16"/>
      <w:lang w:eastAsia="en-US"/>
    </w:rPr>
  </w:style>
  <w:style w:type="paragraph" w:styleId="Sprotnaopomba-besedilo">
    <w:name w:val="footnote text"/>
    <w:aliases w:val="Sprotna opomba-besedilo,Char Char,Char Char Char Char,Char Char Char,Sprotna opomba - besedilo Znak1,Sprotna opomba - besedilo Znak Znak2,Sprotna opomba - besedilo Znak1 Znak Znak1,Sprotna opomba - besedilo Znak1 Znak Znak Znak"/>
    <w:basedOn w:val="Navaden"/>
    <w:link w:val="Sprotnaopomba-besediloZnak"/>
    <w:unhideWhenUsed/>
    <w:qFormat/>
    <w:rsid w:val="00A2744B"/>
    <w:rPr>
      <w:sz w:val="20"/>
      <w:szCs w:val="20"/>
    </w:rPr>
  </w:style>
  <w:style w:type="character" w:customStyle="1" w:styleId="Sprotnaopomba-besediloZnak">
    <w:name w:val="Sprotna opomba - besedilo Znak"/>
    <w:aliases w:val="Sprotna opomba-besedilo Znak,Char Char Znak,Char Char Char Char Znak,Char Char Char Znak,Sprotna opomba - besedilo Znak1 Znak,Sprotna opomba - besedilo Znak Znak2 Znak,Sprotna opomba - besedilo Znak1 Znak Znak1 Znak"/>
    <w:link w:val="Sprotnaopomba-besedilo"/>
    <w:rsid w:val="00A2744B"/>
    <w:rPr>
      <w:lang w:eastAsia="en-US"/>
    </w:rPr>
  </w:style>
  <w:style w:type="paragraph" w:styleId="Glava">
    <w:name w:val="header"/>
    <w:basedOn w:val="Navaden"/>
    <w:link w:val="GlavaZnak"/>
    <w:uiPriority w:val="99"/>
    <w:unhideWhenUsed/>
    <w:rsid w:val="00A2744B"/>
    <w:pPr>
      <w:tabs>
        <w:tab w:val="center" w:pos="4536"/>
        <w:tab w:val="right" w:pos="9072"/>
      </w:tabs>
    </w:pPr>
  </w:style>
  <w:style w:type="character" w:customStyle="1" w:styleId="GlavaZnak">
    <w:name w:val="Glava Znak"/>
    <w:link w:val="Glava"/>
    <w:uiPriority w:val="99"/>
    <w:rsid w:val="00A2744B"/>
    <w:rPr>
      <w:sz w:val="22"/>
      <w:szCs w:val="22"/>
      <w:lang w:eastAsia="en-US"/>
    </w:rPr>
  </w:style>
  <w:style w:type="character" w:styleId="Sprotnaopomba-sklic">
    <w:name w:val="footnote reference"/>
    <w:aliases w:val="Footnote symbol,Fussnota,Footnote reference number,note TESI,SUPERS,EN Footnote Reference,-E Fußnotenzeichen,number,Times 10 Point,Exposant 3 Point,Footnote Reference_LVL6,Footnote Reference_LVL61,Footnote Reference_LVL62,Footnote"/>
    <w:qFormat/>
    <w:rsid w:val="00A2744B"/>
    <w:rPr>
      <w:vertAlign w:val="superscript"/>
    </w:rPr>
  </w:style>
  <w:style w:type="character" w:styleId="Hiperpovezava">
    <w:name w:val="Hyperlink"/>
    <w:uiPriority w:val="99"/>
    <w:rsid w:val="00A2744B"/>
    <w:rPr>
      <w:rFonts w:cs="Times New Roman"/>
      <w:color w:val="000080"/>
      <w:u w:val="single"/>
    </w:rPr>
  </w:style>
  <w:style w:type="character" w:customStyle="1" w:styleId="Headerorfooter">
    <w:name w:val="Header or footer_"/>
    <w:link w:val="Headerorfooter0"/>
    <w:locked/>
    <w:rsid w:val="00A2744B"/>
    <w:rPr>
      <w:rFonts w:ascii="Times New Roman" w:hAnsi="Times New Roman"/>
      <w:shd w:val="clear" w:color="auto" w:fill="FFFFFF"/>
    </w:rPr>
  </w:style>
  <w:style w:type="character" w:customStyle="1" w:styleId="Headerorfooter11">
    <w:name w:val="Header or footer + 11"/>
    <w:aliases w:val="5 pt"/>
    <w:rsid w:val="00A2744B"/>
    <w:rPr>
      <w:rFonts w:ascii="Times New Roman" w:hAnsi="Times New Roman" w:cs="Times New Roman"/>
      <w:spacing w:val="0"/>
      <w:sz w:val="23"/>
      <w:szCs w:val="23"/>
    </w:rPr>
  </w:style>
  <w:style w:type="character" w:customStyle="1" w:styleId="HeaderorfooterArialUnicodeMS">
    <w:name w:val="Header or footer + Arial Unicode MS"/>
    <w:aliases w:val="7,5 pt8"/>
    <w:rsid w:val="00A2744B"/>
    <w:rPr>
      <w:rFonts w:ascii="Arial Unicode MS" w:eastAsia="Times New Roman" w:hAnsi="Arial Unicode MS" w:cs="Arial Unicode MS"/>
      <w:spacing w:val="0"/>
      <w:sz w:val="15"/>
      <w:szCs w:val="15"/>
    </w:rPr>
  </w:style>
  <w:style w:type="paragraph" w:customStyle="1" w:styleId="Headerorfooter0">
    <w:name w:val="Header or footer"/>
    <w:basedOn w:val="Navaden"/>
    <w:link w:val="Headerorfooter"/>
    <w:rsid w:val="00A2744B"/>
    <w:pPr>
      <w:shd w:val="clear" w:color="auto" w:fill="FFFFFF"/>
      <w:spacing w:after="0" w:line="240" w:lineRule="auto"/>
    </w:pPr>
    <w:rPr>
      <w:rFonts w:ascii="Times New Roman" w:hAnsi="Times New Roman"/>
      <w:sz w:val="20"/>
      <w:szCs w:val="20"/>
      <w:lang w:eastAsia="sl-SI"/>
    </w:rPr>
  </w:style>
  <w:style w:type="paragraph" w:customStyle="1" w:styleId="footnote">
    <w:name w:val="footnote"/>
    <w:basedOn w:val="Sprotnaopomba-besedilo"/>
    <w:rsid w:val="00A2744B"/>
    <w:pPr>
      <w:spacing w:before="20" w:after="20" w:line="240" w:lineRule="auto"/>
      <w:jc w:val="both"/>
    </w:pPr>
    <w:rPr>
      <w:rFonts w:ascii="Arial" w:hAnsi="Arial"/>
      <w:noProof/>
      <w:sz w:val="16"/>
    </w:rPr>
  </w:style>
  <w:style w:type="paragraph" w:styleId="Zadevapripombe">
    <w:name w:val="annotation subject"/>
    <w:basedOn w:val="Pripombabesedilo"/>
    <w:next w:val="Pripombabesedilo"/>
    <w:link w:val="ZadevapripombeZnak"/>
    <w:uiPriority w:val="99"/>
    <w:unhideWhenUsed/>
    <w:rsid w:val="00A2744B"/>
    <w:pPr>
      <w:spacing w:after="200" w:line="276" w:lineRule="auto"/>
      <w:jc w:val="left"/>
    </w:pPr>
    <w:rPr>
      <w:rFonts w:ascii="Calibri" w:eastAsia="Calibri" w:hAnsi="Calibri"/>
      <w:b/>
      <w:bCs/>
      <w:lang w:val="sl-SI" w:eastAsia="en-US"/>
    </w:rPr>
  </w:style>
  <w:style w:type="character" w:customStyle="1" w:styleId="ZadevapripombeZnak">
    <w:name w:val="Zadeva pripombe Znak"/>
    <w:link w:val="Zadevapripombe"/>
    <w:uiPriority w:val="99"/>
    <w:rsid w:val="00A2744B"/>
    <w:rPr>
      <w:rFonts w:ascii="Times New Roman" w:eastAsia="Times New Roman" w:hAnsi="Times New Roman"/>
      <w:b/>
      <w:bCs/>
      <w:lang w:val="en-US" w:eastAsia="en-US"/>
    </w:rPr>
  </w:style>
  <w:style w:type="character" w:customStyle="1" w:styleId="Bodytext7">
    <w:name w:val="Body text (7)_"/>
    <w:link w:val="Bodytext70"/>
    <w:locked/>
    <w:rsid w:val="004B5EBD"/>
    <w:rPr>
      <w:sz w:val="19"/>
      <w:szCs w:val="19"/>
      <w:shd w:val="clear" w:color="auto" w:fill="FFFFFF"/>
    </w:rPr>
  </w:style>
  <w:style w:type="character" w:customStyle="1" w:styleId="Bodytext8">
    <w:name w:val="Body text (8)_"/>
    <w:link w:val="Bodytext80"/>
    <w:locked/>
    <w:rsid w:val="004B5EBD"/>
    <w:rPr>
      <w:sz w:val="19"/>
      <w:szCs w:val="19"/>
      <w:shd w:val="clear" w:color="auto" w:fill="FFFFFF"/>
    </w:rPr>
  </w:style>
  <w:style w:type="paragraph" w:customStyle="1" w:styleId="Bodytext70">
    <w:name w:val="Body text (7)"/>
    <w:basedOn w:val="Navaden"/>
    <w:link w:val="Bodytext7"/>
    <w:rsid w:val="004B5EBD"/>
    <w:pPr>
      <w:shd w:val="clear" w:color="auto" w:fill="FFFFFF"/>
      <w:spacing w:after="0" w:line="235" w:lineRule="exact"/>
      <w:jc w:val="both"/>
    </w:pPr>
    <w:rPr>
      <w:sz w:val="19"/>
      <w:szCs w:val="19"/>
      <w:lang w:eastAsia="sl-SI"/>
    </w:rPr>
  </w:style>
  <w:style w:type="paragraph" w:customStyle="1" w:styleId="Bodytext80">
    <w:name w:val="Body text (8)"/>
    <w:basedOn w:val="Navaden"/>
    <w:link w:val="Bodytext8"/>
    <w:rsid w:val="004B5EBD"/>
    <w:pPr>
      <w:shd w:val="clear" w:color="auto" w:fill="FFFFFF"/>
      <w:spacing w:after="300" w:line="240" w:lineRule="atLeast"/>
      <w:jc w:val="both"/>
    </w:pPr>
    <w:rPr>
      <w:sz w:val="19"/>
      <w:szCs w:val="19"/>
      <w:lang w:eastAsia="sl-SI"/>
    </w:rPr>
  </w:style>
  <w:style w:type="character" w:customStyle="1" w:styleId="Bodytext3">
    <w:name w:val="Body text (3)_"/>
    <w:link w:val="Bodytext30"/>
    <w:locked/>
    <w:rsid w:val="004B5EBD"/>
    <w:rPr>
      <w:sz w:val="23"/>
      <w:szCs w:val="23"/>
      <w:shd w:val="clear" w:color="auto" w:fill="FFFFFF"/>
    </w:rPr>
  </w:style>
  <w:style w:type="paragraph" w:customStyle="1" w:styleId="Bodytext30">
    <w:name w:val="Body text (3)"/>
    <w:basedOn w:val="Navaden"/>
    <w:link w:val="Bodytext3"/>
    <w:rsid w:val="004B5EBD"/>
    <w:pPr>
      <w:shd w:val="clear" w:color="auto" w:fill="FFFFFF"/>
      <w:spacing w:before="180" w:after="180" w:line="278" w:lineRule="exact"/>
      <w:ind w:hanging="640"/>
      <w:jc w:val="both"/>
    </w:pPr>
    <w:rPr>
      <w:sz w:val="23"/>
      <w:szCs w:val="23"/>
      <w:lang w:eastAsia="sl-SI"/>
    </w:rPr>
  </w:style>
  <w:style w:type="character" w:customStyle="1" w:styleId="seznamCharChar">
    <w:name w:val="seznam Char Char"/>
    <w:link w:val="seznam"/>
    <w:locked/>
    <w:rsid w:val="00C87F4D"/>
    <w:rPr>
      <w:rFonts w:ascii="Palatino Linotype" w:hAnsi="Palatino Linotype"/>
      <w:szCs w:val="24"/>
      <w:lang w:eastAsia="en-US"/>
    </w:rPr>
  </w:style>
  <w:style w:type="paragraph" w:customStyle="1" w:styleId="seznam">
    <w:name w:val="seznam"/>
    <w:basedOn w:val="Navaden"/>
    <w:link w:val="seznamCharChar"/>
    <w:rsid w:val="00C87F4D"/>
    <w:pPr>
      <w:numPr>
        <w:numId w:val="2"/>
      </w:numPr>
      <w:tabs>
        <w:tab w:val="left" w:pos="357"/>
      </w:tabs>
      <w:spacing w:after="120" w:line="240" w:lineRule="auto"/>
      <w:contextualSpacing/>
      <w:jc w:val="both"/>
    </w:pPr>
    <w:rPr>
      <w:rFonts w:ascii="Palatino Linotype" w:hAnsi="Palatino Linotype"/>
      <w:sz w:val="20"/>
      <w:szCs w:val="24"/>
    </w:rPr>
  </w:style>
  <w:style w:type="paragraph" w:customStyle="1" w:styleId="A0E349F008B644AAB6A282E0D042D17E">
    <w:name w:val="A0E349F008B644AAB6A282E0D042D17E"/>
    <w:rsid w:val="00542B26"/>
    <w:pPr>
      <w:spacing w:after="200" w:line="276" w:lineRule="auto"/>
    </w:pPr>
    <w:rPr>
      <w:rFonts w:eastAsia="Times New Roman"/>
      <w:sz w:val="22"/>
      <w:szCs w:val="22"/>
    </w:rPr>
  </w:style>
  <w:style w:type="character" w:customStyle="1" w:styleId="A15">
    <w:name w:val="A15"/>
    <w:uiPriority w:val="99"/>
    <w:rsid w:val="00541D18"/>
    <w:rPr>
      <w:rFonts w:cs="Myriad Pro"/>
      <w:color w:val="000000"/>
      <w:sz w:val="10"/>
      <w:szCs w:val="10"/>
    </w:rPr>
  </w:style>
  <w:style w:type="character" w:styleId="Krepko">
    <w:name w:val="Strong"/>
    <w:uiPriority w:val="22"/>
    <w:qFormat/>
    <w:rsid w:val="00FB4450"/>
    <w:rPr>
      <w:b/>
      <w:bCs/>
    </w:rPr>
  </w:style>
  <w:style w:type="character" w:customStyle="1" w:styleId="st">
    <w:name w:val="st"/>
    <w:rsid w:val="00E74D5C"/>
  </w:style>
  <w:style w:type="character" w:customStyle="1" w:styleId="slikatabelaChar">
    <w:name w:val="slikatabela Char"/>
    <w:rsid w:val="00495C26"/>
    <w:rPr>
      <w:rFonts w:cs="Calibri"/>
      <w:noProof/>
      <w:lang w:eastAsia="en-US"/>
    </w:rPr>
  </w:style>
  <w:style w:type="paragraph" w:customStyle="1" w:styleId="besedilo">
    <w:name w:val="besedilo"/>
    <w:basedOn w:val="Navaden"/>
    <w:link w:val="besediloChar"/>
    <w:qFormat/>
    <w:rsid w:val="00151D7D"/>
    <w:pPr>
      <w:spacing w:before="20" w:after="20" w:line="240" w:lineRule="auto"/>
      <w:jc w:val="both"/>
    </w:pPr>
    <w:rPr>
      <w:rFonts w:ascii="Myriad Pro" w:hAnsi="Myriad Pro"/>
      <w:noProof/>
      <w:sz w:val="19"/>
      <w:lang w:val="x-none"/>
    </w:rPr>
  </w:style>
  <w:style w:type="character" w:customStyle="1" w:styleId="besediloChar">
    <w:name w:val="besedilo Char"/>
    <w:link w:val="besedilo"/>
    <w:rsid w:val="00151D7D"/>
    <w:rPr>
      <w:rFonts w:ascii="Myriad Pro" w:hAnsi="Myriad Pro"/>
      <w:noProof/>
      <w:sz w:val="19"/>
      <w:szCs w:val="22"/>
      <w:lang w:val="x-none" w:eastAsia="en-US"/>
    </w:rPr>
  </w:style>
  <w:style w:type="character" w:customStyle="1" w:styleId="A91">
    <w:name w:val="A9+1"/>
    <w:uiPriority w:val="99"/>
    <w:rsid w:val="00D74975"/>
    <w:rPr>
      <w:rFonts w:cs="Myriad Pro"/>
      <w:color w:val="000000"/>
      <w:sz w:val="11"/>
      <w:szCs w:val="11"/>
    </w:rPr>
  </w:style>
  <w:style w:type="character" w:customStyle="1" w:styleId="A8">
    <w:name w:val="A8"/>
    <w:uiPriority w:val="99"/>
    <w:rsid w:val="00CE1E48"/>
    <w:rPr>
      <w:rFonts w:cs="Myriad Pro"/>
      <w:color w:val="000000"/>
    </w:rPr>
  </w:style>
  <w:style w:type="character" w:customStyle="1" w:styleId="BodytextBold">
    <w:name w:val="Body text + Bold"/>
    <w:aliases w:val="Not Italic"/>
    <w:rsid w:val="00D534C3"/>
    <w:rPr>
      <w:rFonts w:ascii="Times New Roman" w:hAnsi="Times New Roman" w:cs="Times New Roman"/>
      <w:b/>
      <w:bCs/>
      <w:i/>
      <w:iCs/>
      <w:spacing w:val="0"/>
      <w:sz w:val="23"/>
      <w:szCs w:val="23"/>
    </w:rPr>
  </w:style>
  <w:style w:type="character" w:customStyle="1" w:styleId="Footnote3">
    <w:name w:val="Footnote (3)_"/>
    <w:link w:val="Footnote30"/>
    <w:locked/>
    <w:rsid w:val="00D534C3"/>
    <w:rPr>
      <w:rFonts w:ascii="Times New Roman" w:hAnsi="Times New Roman"/>
      <w:sz w:val="19"/>
      <w:szCs w:val="19"/>
      <w:shd w:val="clear" w:color="auto" w:fill="FFFFFF"/>
    </w:rPr>
  </w:style>
  <w:style w:type="character" w:customStyle="1" w:styleId="Heading2">
    <w:name w:val="Heading #2_"/>
    <w:link w:val="Heading21"/>
    <w:locked/>
    <w:rsid w:val="00D534C3"/>
    <w:rPr>
      <w:rFonts w:ascii="Times New Roman" w:hAnsi="Times New Roman"/>
      <w:sz w:val="23"/>
      <w:szCs w:val="23"/>
      <w:shd w:val="clear" w:color="auto" w:fill="FFFFFF"/>
    </w:rPr>
  </w:style>
  <w:style w:type="character" w:customStyle="1" w:styleId="Bodytext4">
    <w:name w:val="Body text (4)_"/>
    <w:link w:val="Bodytext40"/>
    <w:locked/>
    <w:rsid w:val="00D534C3"/>
    <w:rPr>
      <w:rFonts w:ascii="Times New Roman" w:hAnsi="Times New Roman"/>
      <w:sz w:val="18"/>
      <w:szCs w:val="18"/>
      <w:shd w:val="clear" w:color="auto" w:fill="FFFFFF"/>
    </w:rPr>
  </w:style>
  <w:style w:type="character" w:customStyle="1" w:styleId="Bodytext12">
    <w:name w:val="Body text (12)_"/>
    <w:link w:val="Bodytext120"/>
    <w:locked/>
    <w:rsid w:val="00D534C3"/>
    <w:rPr>
      <w:rFonts w:ascii="Times New Roman" w:hAnsi="Times New Roman"/>
      <w:sz w:val="17"/>
      <w:szCs w:val="17"/>
      <w:shd w:val="clear" w:color="auto" w:fill="FFFFFF"/>
    </w:rPr>
  </w:style>
  <w:style w:type="paragraph" w:customStyle="1" w:styleId="Footnote30">
    <w:name w:val="Footnote (3)"/>
    <w:basedOn w:val="Navaden"/>
    <w:link w:val="Footnote3"/>
    <w:rsid w:val="00D534C3"/>
    <w:pPr>
      <w:shd w:val="clear" w:color="auto" w:fill="FFFFFF"/>
      <w:spacing w:after="0" w:line="240" w:lineRule="atLeast"/>
    </w:pPr>
    <w:rPr>
      <w:rFonts w:ascii="Times New Roman" w:hAnsi="Times New Roman"/>
      <w:sz w:val="19"/>
      <w:szCs w:val="19"/>
      <w:lang w:eastAsia="sl-SI"/>
    </w:rPr>
  </w:style>
  <w:style w:type="paragraph" w:customStyle="1" w:styleId="Heading21">
    <w:name w:val="Heading #21"/>
    <w:basedOn w:val="Navaden"/>
    <w:link w:val="Heading2"/>
    <w:rsid w:val="00D534C3"/>
    <w:pPr>
      <w:shd w:val="clear" w:color="auto" w:fill="FFFFFF"/>
      <w:spacing w:before="420" w:after="660" w:line="240" w:lineRule="atLeast"/>
      <w:ind w:hanging="760"/>
      <w:jc w:val="center"/>
      <w:outlineLvl w:val="1"/>
    </w:pPr>
    <w:rPr>
      <w:rFonts w:ascii="Times New Roman" w:hAnsi="Times New Roman"/>
      <w:sz w:val="23"/>
      <w:szCs w:val="23"/>
      <w:lang w:eastAsia="sl-SI"/>
    </w:rPr>
  </w:style>
  <w:style w:type="paragraph" w:customStyle="1" w:styleId="Bodytext40">
    <w:name w:val="Body text (4)"/>
    <w:basedOn w:val="Navaden"/>
    <w:link w:val="Bodytext4"/>
    <w:rsid w:val="00D534C3"/>
    <w:pPr>
      <w:shd w:val="clear" w:color="auto" w:fill="FFFFFF"/>
      <w:spacing w:before="1080" w:after="60" w:line="240" w:lineRule="atLeast"/>
      <w:ind w:hanging="1760"/>
      <w:jc w:val="both"/>
    </w:pPr>
    <w:rPr>
      <w:rFonts w:ascii="Times New Roman" w:hAnsi="Times New Roman"/>
      <w:sz w:val="18"/>
      <w:szCs w:val="18"/>
      <w:lang w:eastAsia="sl-SI"/>
    </w:rPr>
  </w:style>
  <w:style w:type="paragraph" w:customStyle="1" w:styleId="Bodytext120">
    <w:name w:val="Body text (12)"/>
    <w:basedOn w:val="Navaden"/>
    <w:link w:val="Bodytext12"/>
    <w:rsid w:val="00D534C3"/>
    <w:pPr>
      <w:shd w:val="clear" w:color="auto" w:fill="FFFFFF"/>
      <w:spacing w:after="0" w:line="211" w:lineRule="exact"/>
    </w:pPr>
    <w:rPr>
      <w:rFonts w:ascii="Times New Roman" w:hAnsi="Times New Roman"/>
      <w:sz w:val="17"/>
      <w:szCs w:val="17"/>
      <w:lang w:eastAsia="sl-SI"/>
    </w:rPr>
  </w:style>
  <w:style w:type="character" w:customStyle="1" w:styleId="Bodytext14">
    <w:name w:val="Body text (14)_"/>
    <w:link w:val="Bodytext140"/>
    <w:locked/>
    <w:rsid w:val="00D534C3"/>
    <w:rPr>
      <w:rFonts w:ascii="Times New Roman" w:hAnsi="Times New Roman"/>
      <w:sz w:val="15"/>
      <w:szCs w:val="15"/>
      <w:shd w:val="clear" w:color="auto" w:fill="FFFFFF"/>
    </w:rPr>
  </w:style>
  <w:style w:type="paragraph" w:customStyle="1" w:styleId="Bodytext140">
    <w:name w:val="Body text (14)"/>
    <w:basedOn w:val="Navaden"/>
    <w:link w:val="Bodytext14"/>
    <w:rsid w:val="00D534C3"/>
    <w:pPr>
      <w:shd w:val="clear" w:color="auto" w:fill="FFFFFF"/>
      <w:spacing w:after="60" w:line="192" w:lineRule="exact"/>
    </w:pPr>
    <w:rPr>
      <w:rFonts w:ascii="Times New Roman" w:hAnsi="Times New Roman"/>
      <w:sz w:val="15"/>
      <w:szCs w:val="15"/>
      <w:lang w:eastAsia="sl-SI"/>
    </w:rPr>
  </w:style>
  <w:style w:type="character" w:customStyle="1" w:styleId="Heading23">
    <w:name w:val="Heading #2 (3)_"/>
    <w:link w:val="Heading230"/>
    <w:locked/>
    <w:rsid w:val="00D534C3"/>
    <w:rPr>
      <w:rFonts w:ascii="Times New Roman" w:hAnsi="Times New Roman"/>
      <w:sz w:val="23"/>
      <w:szCs w:val="23"/>
      <w:shd w:val="clear" w:color="auto" w:fill="FFFFFF"/>
    </w:rPr>
  </w:style>
  <w:style w:type="paragraph" w:customStyle="1" w:styleId="Heading230">
    <w:name w:val="Heading #2 (3)"/>
    <w:basedOn w:val="Navaden"/>
    <w:link w:val="Heading23"/>
    <w:rsid w:val="00D534C3"/>
    <w:pPr>
      <w:shd w:val="clear" w:color="auto" w:fill="FFFFFF"/>
      <w:spacing w:before="180" w:after="180" w:line="278" w:lineRule="exact"/>
      <w:ind w:hanging="800"/>
      <w:jc w:val="both"/>
      <w:outlineLvl w:val="1"/>
    </w:pPr>
    <w:rPr>
      <w:rFonts w:ascii="Times New Roman" w:hAnsi="Times New Roman"/>
      <w:sz w:val="23"/>
      <w:szCs w:val="23"/>
      <w:lang w:eastAsia="sl-SI"/>
    </w:rPr>
  </w:style>
  <w:style w:type="paragraph" w:customStyle="1" w:styleId="BodyText1">
    <w:name w:val="Body Text1"/>
    <w:basedOn w:val="Navaden"/>
    <w:rsid w:val="00C656D9"/>
    <w:pPr>
      <w:shd w:val="clear" w:color="auto" w:fill="FFFFFF"/>
      <w:spacing w:after="240" w:line="274" w:lineRule="exact"/>
      <w:ind w:hanging="360"/>
      <w:jc w:val="both"/>
    </w:pPr>
    <w:rPr>
      <w:rFonts w:ascii="Times New Roman" w:eastAsia="Times New Roman" w:hAnsi="Times New Roman"/>
      <w:color w:val="000000"/>
      <w:lang w:val="sl" w:eastAsia="sl-SI"/>
    </w:rPr>
  </w:style>
  <w:style w:type="table" w:styleId="Tabelamrea">
    <w:name w:val="Table Grid"/>
    <w:basedOn w:val="Navadnatabela"/>
    <w:uiPriority w:val="59"/>
    <w:rsid w:val="008A0C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rvniseznampoudarek11">
    <w:name w:val="Barvni seznam – poudarek 11"/>
    <w:basedOn w:val="Navaden"/>
    <w:link w:val="Barvniseznampoudarek1Znak"/>
    <w:qFormat/>
    <w:rsid w:val="0048679E"/>
    <w:pPr>
      <w:ind w:left="708"/>
    </w:pPr>
  </w:style>
  <w:style w:type="character" w:customStyle="1" w:styleId="Bodytext5">
    <w:name w:val="Body text (5)_"/>
    <w:link w:val="Bodytext50"/>
    <w:locked/>
    <w:rsid w:val="00E40324"/>
    <w:rPr>
      <w:rFonts w:ascii="Times New Roman" w:hAnsi="Times New Roman"/>
      <w:sz w:val="19"/>
      <w:szCs w:val="19"/>
      <w:shd w:val="clear" w:color="auto" w:fill="FFFFFF"/>
    </w:rPr>
  </w:style>
  <w:style w:type="paragraph" w:customStyle="1" w:styleId="Bodytext50">
    <w:name w:val="Body text (5)"/>
    <w:basedOn w:val="Navaden"/>
    <w:link w:val="Bodytext5"/>
    <w:rsid w:val="00E40324"/>
    <w:pPr>
      <w:shd w:val="clear" w:color="auto" w:fill="FFFFFF"/>
      <w:spacing w:before="780" w:after="0" w:line="240" w:lineRule="atLeast"/>
      <w:ind w:hanging="700"/>
    </w:pPr>
    <w:rPr>
      <w:rFonts w:ascii="Times New Roman" w:hAnsi="Times New Roman"/>
      <w:sz w:val="19"/>
      <w:szCs w:val="19"/>
      <w:lang w:eastAsia="sl-SI"/>
    </w:rPr>
  </w:style>
  <w:style w:type="paragraph" w:styleId="Telobesedila3">
    <w:name w:val="Body Text 3"/>
    <w:basedOn w:val="Navaden"/>
    <w:link w:val="Telobesedila3Znak"/>
    <w:rsid w:val="00734FBA"/>
    <w:pPr>
      <w:spacing w:after="240" w:line="240" w:lineRule="auto"/>
      <w:jc w:val="both"/>
    </w:pPr>
    <w:rPr>
      <w:rFonts w:ascii="Palatino Linotype" w:eastAsia="Times New Roman" w:hAnsi="Palatino Linotype"/>
      <w:sz w:val="20"/>
      <w:szCs w:val="24"/>
      <w:lang w:val="x-none" w:eastAsia="x-none"/>
    </w:rPr>
  </w:style>
  <w:style w:type="character" w:customStyle="1" w:styleId="Telobesedila3Znak">
    <w:name w:val="Telo besedila 3 Znak"/>
    <w:link w:val="Telobesedila3"/>
    <w:rsid w:val="00734FBA"/>
    <w:rPr>
      <w:rFonts w:ascii="Palatino Linotype" w:eastAsia="Times New Roman" w:hAnsi="Palatino Linotype"/>
      <w:szCs w:val="24"/>
      <w:lang w:val="x-none" w:eastAsia="x-none"/>
    </w:rPr>
  </w:style>
  <w:style w:type="character" w:customStyle="1" w:styleId="Bodytext">
    <w:name w:val="Body text_"/>
    <w:link w:val="Bodytext10"/>
    <w:locked/>
    <w:rsid w:val="003D2AE0"/>
    <w:rPr>
      <w:rFonts w:ascii="Times New Roman" w:hAnsi="Times New Roman"/>
      <w:sz w:val="23"/>
      <w:szCs w:val="23"/>
      <w:shd w:val="clear" w:color="auto" w:fill="FFFFFF"/>
    </w:rPr>
  </w:style>
  <w:style w:type="paragraph" w:customStyle="1" w:styleId="Bodytext10">
    <w:name w:val="Body text1"/>
    <w:basedOn w:val="Navaden"/>
    <w:link w:val="Bodytext"/>
    <w:rsid w:val="003D2AE0"/>
    <w:pPr>
      <w:shd w:val="clear" w:color="auto" w:fill="FFFFFF"/>
      <w:spacing w:before="660" w:after="420" w:line="274" w:lineRule="exact"/>
      <w:ind w:hanging="620"/>
      <w:jc w:val="both"/>
    </w:pPr>
    <w:rPr>
      <w:rFonts w:ascii="Times New Roman" w:hAnsi="Times New Roman"/>
      <w:sz w:val="23"/>
      <w:szCs w:val="23"/>
      <w:lang w:eastAsia="sl-SI"/>
    </w:rPr>
  </w:style>
  <w:style w:type="character" w:customStyle="1" w:styleId="Tablecaption">
    <w:name w:val="Table caption_"/>
    <w:link w:val="Tablecaption0"/>
    <w:locked/>
    <w:rsid w:val="003D2AE0"/>
    <w:rPr>
      <w:rFonts w:ascii="Times New Roman" w:hAnsi="Times New Roman"/>
      <w:sz w:val="23"/>
      <w:szCs w:val="23"/>
      <w:shd w:val="clear" w:color="auto" w:fill="FFFFFF"/>
    </w:rPr>
  </w:style>
  <w:style w:type="character" w:customStyle="1" w:styleId="Bodytext13">
    <w:name w:val="Body text (13)_"/>
    <w:link w:val="Bodytext130"/>
    <w:locked/>
    <w:rsid w:val="003D2AE0"/>
    <w:rPr>
      <w:rFonts w:ascii="Times New Roman" w:hAnsi="Times New Roman"/>
      <w:sz w:val="15"/>
      <w:szCs w:val="15"/>
      <w:shd w:val="clear" w:color="auto" w:fill="FFFFFF"/>
    </w:rPr>
  </w:style>
  <w:style w:type="character" w:customStyle="1" w:styleId="Bodytext16">
    <w:name w:val="Body text (16)_"/>
    <w:link w:val="Bodytext160"/>
    <w:locked/>
    <w:rsid w:val="003D2AE0"/>
    <w:rPr>
      <w:rFonts w:ascii="Times New Roman" w:hAnsi="Times New Roman"/>
      <w:sz w:val="15"/>
      <w:szCs w:val="15"/>
      <w:shd w:val="clear" w:color="auto" w:fill="FFFFFF"/>
    </w:rPr>
  </w:style>
  <w:style w:type="character" w:customStyle="1" w:styleId="Bodytext15">
    <w:name w:val="Body text (15)_"/>
    <w:link w:val="Bodytext150"/>
    <w:locked/>
    <w:rsid w:val="003D2AE0"/>
    <w:rPr>
      <w:rFonts w:ascii="Times New Roman" w:hAnsi="Times New Roman"/>
      <w:sz w:val="14"/>
      <w:szCs w:val="14"/>
      <w:shd w:val="clear" w:color="auto" w:fill="FFFFFF"/>
    </w:rPr>
  </w:style>
  <w:style w:type="paragraph" w:customStyle="1" w:styleId="Tablecaption0">
    <w:name w:val="Table caption"/>
    <w:basedOn w:val="Navaden"/>
    <w:link w:val="Tablecaption"/>
    <w:rsid w:val="003D2AE0"/>
    <w:pPr>
      <w:shd w:val="clear" w:color="auto" w:fill="FFFFFF"/>
      <w:spacing w:after="0" w:line="240" w:lineRule="atLeast"/>
      <w:ind w:hanging="1140"/>
    </w:pPr>
    <w:rPr>
      <w:rFonts w:ascii="Times New Roman" w:hAnsi="Times New Roman"/>
      <w:sz w:val="23"/>
      <w:szCs w:val="23"/>
      <w:lang w:eastAsia="sl-SI"/>
    </w:rPr>
  </w:style>
  <w:style w:type="paragraph" w:customStyle="1" w:styleId="Bodytext130">
    <w:name w:val="Body text (13)"/>
    <w:basedOn w:val="Navaden"/>
    <w:link w:val="Bodytext13"/>
    <w:rsid w:val="003D2AE0"/>
    <w:pPr>
      <w:shd w:val="clear" w:color="auto" w:fill="FFFFFF"/>
      <w:spacing w:after="0" w:line="240" w:lineRule="atLeast"/>
    </w:pPr>
    <w:rPr>
      <w:rFonts w:ascii="Times New Roman" w:hAnsi="Times New Roman"/>
      <w:sz w:val="15"/>
      <w:szCs w:val="15"/>
      <w:lang w:eastAsia="sl-SI"/>
    </w:rPr>
  </w:style>
  <w:style w:type="paragraph" w:customStyle="1" w:styleId="Bodytext160">
    <w:name w:val="Body text (16)"/>
    <w:basedOn w:val="Navaden"/>
    <w:link w:val="Bodytext16"/>
    <w:rsid w:val="003D2AE0"/>
    <w:pPr>
      <w:shd w:val="clear" w:color="auto" w:fill="FFFFFF"/>
      <w:spacing w:after="0" w:line="187" w:lineRule="exact"/>
      <w:jc w:val="both"/>
    </w:pPr>
    <w:rPr>
      <w:rFonts w:ascii="Times New Roman" w:hAnsi="Times New Roman"/>
      <w:sz w:val="15"/>
      <w:szCs w:val="15"/>
      <w:lang w:eastAsia="sl-SI"/>
    </w:rPr>
  </w:style>
  <w:style w:type="paragraph" w:customStyle="1" w:styleId="Bodytext150">
    <w:name w:val="Body text (15)"/>
    <w:basedOn w:val="Navaden"/>
    <w:link w:val="Bodytext15"/>
    <w:rsid w:val="003D2AE0"/>
    <w:pPr>
      <w:shd w:val="clear" w:color="auto" w:fill="FFFFFF"/>
      <w:spacing w:after="0" w:line="240" w:lineRule="atLeast"/>
    </w:pPr>
    <w:rPr>
      <w:rFonts w:ascii="Times New Roman" w:hAnsi="Times New Roman"/>
      <w:sz w:val="14"/>
      <w:szCs w:val="14"/>
      <w:lang w:eastAsia="sl-SI"/>
    </w:rPr>
  </w:style>
  <w:style w:type="character" w:customStyle="1" w:styleId="Bodytext17">
    <w:name w:val="Body text (17)_"/>
    <w:link w:val="Bodytext170"/>
    <w:locked/>
    <w:rsid w:val="003D2AE0"/>
    <w:rPr>
      <w:rFonts w:ascii="Times New Roman" w:hAnsi="Times New Roman"/>
      <w:sz w:val="19"/>
      <w:szCs w:val="19"/>
      <w:shd w:val="clear" w:color="auto" w:fill="FFFFFF"/>
    </w:rPr>
  </w:style>
  <w:style w:type="character" w:customStyle="1" w:styleId="Bodytext17NotItalic">
    <w:name w:val="Body text (17) + Not Italic"/>
    <w:rsid w:val="003D2AE0"/>
    <w:rPr>
      <w:rFonts w:ascii="Times New Roman" w:hAnsi="Times New Roman" w:cs="Times New Roman"/>
      <w:i/>
      <w:iCs/>
      <w:spacing w:val="0"/>
      <w:sz w:val="19"/>
      <w:szCs w:val="19"/>
    </w:rPr>
  </w:style>
  <w:style w:type="paragraph" w:customStyle="1" w:styleId="Bodytext170">
    <w:name w:val="Body text (17)"/>
    <w:basedOn w:val="Navaden"/>
    <w:link w:val="Bodytext17"/>
    <w:rsid w:val="003D2AE0"/>
    <w:pPr>
      <w:shd w:val="clear" w:color="auto" w:fill="FFFFFF"/>
      <w:spacing w:after="0" w:line="235" w:lineRule="exact"/>
      <w:ind w:hanging="280"/>
      <w:jc w:val="center"/>
    </w:pPr>
    <w:rPr>
      <w:rFonts w:ascii="Times New Roman" w:hAnsi="Times New Roman"/>
      <w:sz w:val="19"/>
      <w:szCs w:val="19"/>
      <w:lang w:eastAsia="sl-SI"/>
    </w:rPr>
  </w:style>
  <w:style w:type="character" w:customStyle="1" w:styleId="Bodytext11">
    <w:name w:val="Body text (11)"/>
    <w:rsid w:val="005C4F15"/>
    <w:rPr>
      <w:rFonts w:ascii="Times New Roman" w:hAnsi="Times New Roman" w:cs="Times New Roman"/>
      <w:spacing w:val="0"/>
      <w:sz w:val="23"/>
      <w:szCs w:val="23"/>
      <w:u w:val="single"/>
    </w:rPr>
  </w:style>
  <w:style w:type="character" w:customStyle="1" w:styleId="Heading24">
    <w:name w:val="Heading #2 (4)_"/>
    <w:link w:val="Heading240"/>
    <w:locked/>
    <w:rsid w:val="005C4F15"/>
    <w:rPr>
      <w:rFonts w:ascii="Times New Roman" w:hAnsi="Times New Roman"/>
      <w:sz w:val="23"/>
      <w:szCs w:val="23"/>
      <w:shd w:val="clear" w:color="auto" w:fill="FFFFFF"/>
    </w:rPr>
  </w:style>
  <w:style w:type="paragraph" w:customStyle="1" w:styleId="Heading240">
    <w:name w:val="Heading #2 (4)"/>
    <w:basedOn w:val="Navaden"/>
    <w:link w:val="Heading24"/>
    <w:rsid w:val="005C4F15"/>
    <w:pPr>
      <w:shd w:val="clear" w:color="auto" w:fill="FFFFFF"/>
      <w:spacing w:before="180" w:after="300" w:line="240" w:lineRule="atLeast"/>
      <w:jc w:val="both"/>
      <w:outlineLvl w:val="1"/>
    </w:pPr>
    <w:rPr>
      <w:rFonts w:ascii="Times New Roman" w:hAnsi="Times New Roman"/>
      <w:sz w:val="23"/>
      <w:szCs w:val="23"/>
      <w:lang w:eastAsia="sl-SI"/>
    </w:rPr>
  </w:style>
  <w:style w:type="paragraph" w:customStyle="1" w:styleId="Default">
    <w:name w:val="Default"/>
    <w:rsid w:val="004D534D"/>
    <w:pPr>
      <w:autoSpaceDE w:val="0"/>
      <w:autoSpaceDN w:val="0"/>
      <w:adjustRightInd w:val="0"/>
    </w:pPr>
    <w:rPr>
      <w:rFonts w:ascii="Myriad Pro" w:hAnsi="Myriad Pro" w:cs="Myriad Pro"/>
      <w:color w:val="000000"/>
      <w:sz w:val="24"/>
      <w:szCs w:val="24"/>
    </w:rPr>
  </w:style>
  <w:style w:type="paragraph" w:customStyle="1" w:styleId="Pa51">
    <w:name w:val="Pa5+1"/>
    <w:basedOn w:val="Default"/>
    <w:next w:val="Default"/>
    <w:uiPriority w:val="99"/>
    <w:rsid w:val="004D534D"/>
    <w:pPr>
      <w:spacing w:line="181" w:lineRule="atLeast"/>
    </w:pPr>
    <w:rPr>
      <w:rFonts w:cs="Times New Roman"/>
      <w:color w:val="auto"/>
    </w:rPr>
  </w:style>
  <w:style w:type="character" w:customStyle="1" w:styleId="A61">
    <w:name w:val="A6+1"/>
    <w:uiPriority w:val="99"/>
    <w:rsid w:val="004D534D"/>
    <w:rPr>
      <w:rFonts w:cs="Myriad Pro"/>
      <w:b/>
      <w:bCs/>
      <w:color w:val="000000"/>
      <w:sz w:val="16"/>
      <w:szCs w:val="16"/>
    </w:rPr>
  </w:style>
  <w:style w:type="paragraph" w:styleId="Navadensplet">
    <w:name w:val="Normal (Web)"/>
    <w:basedOn w:val="Navaden"/>
    <w:uiPriority w:val="99"/>
    <w:unhideWhenUsed/>
    <w:rsid w:val="00A17F26"/>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Bodytext110">
    <w:name w:val="Body text (11)_"/>
    <w:link w:val="Bodytext111"/>
    <w:locked/>
    <w:rsid w:val="00C919BC"/>
    <w:rPr>
      <w:rFonts w:ascii="Times New Roman" w:hAnsi="Times New Roman"/>
      <w:sz w:val="23"/>
      <w:szCs w:val="23"/>
      <w:shd w:val="clear" w:color="auto" w:fill="FFFFFF"/>
    </w:rPr>
  </w:style>
  <w:style w:type="paragraph" w:customStyle="1" w:styleId="Bodytext111">
    <w:name w:val="Body text (11)1"/>
    <w:basedOn w:val="Navaden"/>
    <w:link w:val="Bodytext110"/>
    <w:rsid w:val="00C919BC"/>
    <w:pPr>
      <w:shd w:val="clear" w:color="auto" w:fill="FFFFFF"/>
      <w:spacing w:before="720" w:after="300" w:line="240" w:lineRule="atLeast"/>
      <w:ind w:hanging="920"/>
      <w:jc w:val="both"/>
    </w:pPr>
    <w:rPr>
      <w:rFonts w:ascii="Times New Roman" w:hAnsi="Times New Roman"/>
      <w:sz w:val="23"/>
      <w:szCs w:val="23"/>
      <w:lang w:eastAsia="sl-SI"/>
    </w:rPr>
  </w:style>
  <w:style w:type="paragraph" w:customStyle="1" w:styleId="ListParagraph1">
    <w:name w:val="List Paragraph1"/>
    <w:basedOn w:val="Navaden"/>
    <w:link w:val="ListParagraphChar"/>
    <w:qFormat/>
    <w:rsid w:val="00DF59C4"/>
    <w:pPr>
      <w:spacing w:after="0" w:line="240" w:lineRule="auto"/>
      <w:ind w:left="720"/>
      <w:contextualSpacing/>
    </w:pPr>
    <w:rPr>
      <w:rFonts w:ascii="Arial Unicode MS" w:eastAsia="Times New Roman" w:hAnsi="Arial Unicode MS" w:cs="Arial Unicode MS"/>
      <w:color w:val="000000"/>
      <w:sz w:val="24"/>
      <w:szCs w:val="24"/>
      <w:lang w:eastAsia="sl-SI"/>
    </w:rPr>
  </w:style>
  <w:style w:type="character" w:styleId="HTML-citat">
    <w:name w:val="HTML Cite"/>
    <w:semiHidden/>
    <w:rsid w:val="00DF59C4"/>
    <w:rPr>
      <w:i/>
    </w:rPr>
  </w:style>
  <w:style w:type="character" w:customStyle="1" w:styleId="Bodytext11NotBold">
    <w:name w:val="Body text (11) + Not Bold"/>
    <w:rsid w:val="00E63BD1"/>
    <w:rPr>
      <w:rFonts w:ascii="Times New Roman" w:hAnsi="Times New Roman" w:cs="Times New Roman"/>
      <w:b/>
      <w:bCs/>
      <w:spacing w:val="0"/>
      <w:sz w:val="23"/>
      <w:szCs w:val="23"/>
      <w:u w:val="single"/>
    </w:rPr>
  </w:style>
  <w:style w:type="paragraph" w:styleId="Telobesedila2">
    <w:name w:val="Body Text 2"/>
    <w:basedOn w:val="Navaden"/>
    <w:link w:val="Telobesedila2Znak"/>
    <w:uiPriority w:val="99"/>
    <w:unhideWhenUsed/>
    <w:rsid w:val="00402630"/>
    <w:pPr>
      <w:spacing w:after="120" w:line="480" w:lineRule="auto"/>
    </w:pPr>
  </w:style>
  <w:style w:type="character" w:customStyle="1" w:styleId="Telobesedila2Znak">
    <w:name w:val="Telo besedila 2 Znak"/>
    <w:link w:val="Telobesedila2"/>
    <w:uiPriority w:val="99"/>
    <w:rsid w:val="00402630"/>
    <w:rPr>
      <w:sz w:val="22"/>
      <w:szCs w:val="22"/>
      <w:lang w:eastAsia="en-US"/>
    </w:rPr>
  </w:style>
  <w:style w:type="paragraph" w:styleId="Telobesedila">
    <w:name w:val="Body Text"/>
    <w:basedOn w:val="Navaden"/>
    <w:link w:val="TelobesedilaZnak"/>
    <w:uiPriority w:val="99"/>
    <w:unhideWhenUsed/>
    <w:rsid w:val="00F40841"/>
    <w:pPr>
      <w:spacing w:after="120"/>
    </w:pPr>
  </w:style>
  <w:style w:type="character" w:customStyle="1" w:styleId="TelobesedilaZnak">
    <w:name w:val="Telo besedila Znak"/>
    <w:link w:val="Telobesedila"/>
    <w:uiPriority w:val="99"/>
    <w:rsid w:val="00F40841"/>
    <w:rPr>
      <w:sz w:val="22"/>
      <w:szCs w:val="22"/>
      <w:lang w:eastAsia="en-US"/>
    </w:rPr>
  </w:style>
  <w:style w:type="character" w:customStyle="1" w:styleId="Heading20">
    <w:name w:val="Heading #2"/>
    <w:uiPriority w:val="99"/>
    <w:rsid w:val="0014244A"/>
    <w:rPr>
      <w:rFonts w:ascii="Times New Roman" w:hAnsi="Times New Roman" w:cs="Times New Roman"/>
      <w:spacing w:val="0"/>
      <w:sz w:val="23"/>
      <w:szCs w:val="23"/>
      <w:u w:val="single"/>
    </w:rPr>
  </w:style>
  <w:style w:type="character" w:customStyle="1" w:styleId="PripombabesediloZnak1">
    <w:name w:val="Pripomba – besedilo Znak1"/>
    <w:uiPriority w:val="99"/>
    <w:semiHidden/>
    <w:rsid w:val="005E2755"/>
    <w:rPr>
      <w:lang w:eastAsia="en-US"/>
    </w:rPr>
  </w:style>
  <w:style w:type="paragraph" w:customStyle="1" w:styleId="Srednjamrea21">
    <w:name w:val="Srednja mreža 21"/>
    <w:link w:val="Srednjamrea2Znak"/>
    <w:uiPriority w:val="1"/>
    <w:qFormat/>
    <w:rsid w:val="00B31CC3"/>
    <w:rPr>
      <w:rFonts w:eastAsia="Times New Roman"/>
      <w:sz w:val="22"/>
      <w:szCs w:val="22"/>
    </w:rPr>
  </w:style>
  <w:style w:type="character" w:customStyle="1" w:styleId="Srednjamrea2Znak">
    <w:name w:val="Srednja mreža 2 Znak"/>
    <w:link w:val="Srednjamrea21"/>
    <w:uiPriority w:val="1"/>
    <w:rsid w:val="00B31CC3"/>
    <w:rPr>
      <w:rFonts w:eastAsia="Times New Roman"/>
      <w:sz w:val="22"/>
      <w:szCs w:val="22"/>
    </w:rPr>
  </w:style>
  <w:style w:type="paragraph" w:customStyle="1" w:styleId="TOCHeading1">
    <w:name w:val="TOC Heading1"/>
    <w:basedOn w:val="Naslov1"/>
    <w:next w:val="Navaden"/>
    <w:uiPriority w:val="39"/>
    <w:semiHidden/>
    <w:unhideWhenUsed/>
    <w:qFormat/>
    <w:rsid w:val="00B31CC3"/>
    <w:pPr>
      <w:keepLines/>
      <w:numPr>
        <w:numId w:val="0"/>
      </w:numPr>
      <w:spacing w:before="480" w:after="0" w:line="276" w:lineRule="auto"/>
      <w:jc w:val="left"/>
      <w:outlineLvl w:val="9"/>
    </w:pPr>
    <w:rPr>
      <w:rFonts w:ascii="Cambria" w:hAnsi="Cambria" w:cs="Times New Roman"/>
      <w:color w:val="365F91"/>
      <w:kern w:val="0"/>
      <w:sz w:val="28"/>
      <w:szCs w:val="28"/>
      <w:u w:val="none"/>
      <w:lang w:val="sl-SI"/>
    </w:rPr>
  </w:style>
  <w:style w:type="paragraph" w:styleId="Kazalovsebine2">
    <w:name w:val="toc 2"/>
    <w:basedOn w:val="Navaden"/>
    <w:next w:val="Navaden"/>
    <w:autoRedefine/>
    <w:uiPriority w:val="39"/>
    <w:unhideWhenUsed/>
    <w:qFormat/>
    <w:rsid w:val="00BF38BA"/>
    <w:pPr>
      <w:tabs>
        <w:tab w:val="left" w:pos="880"/>
        <w:tab w:val="right" w:leader="dot" w:pos="9061"/>
      </w:tabs>
      <w:spacing w:after="0" w:line="240" w:lineRule="auto"/>
      <w:ind w:left="221"/>
    </w:pPr>
    <w:rPr>
      <w:rFonts w:eastAsia="Times New Roman"/>
      <w:lang w:eastAsia="sl-SI"/>
    </w:rPr>
  </w:style>
  <w:style w:type="paragraph" w:styleId="Kazalovsebine1">
    <w:name w:val="toc 1"/>
    <w:basedOn w:val="Navaden"/>
    <w:next w:val="Navaden"/>
    <w:autoRedefine/>
    <w:uiPriority w:val="39"/>
    <w:unhideWhenUsed/>
    <w:qFormat/>
    <w:rsid w:val="00604E52"/>
    <w:pPr>
      <w:tabs>
        <w:tab w:val="left" w:pos="440"/>
        <w:tab w:val="right" w:leader="dot" w:pos="9061"/>
      </w:tabs>
      <w:spacing w:after="0" w:line="240" w:lineRule="auto"/>
    </w:pPr>
    <w:rPr>
      <w:rFonts w:eastAsia="Times New Roman"/>
      <w:lang w:eastAsia="sl-SI"/>
    </w:rPr>
  </w:style>
  <w:style w:type="paragraph" w:styleId="Kazalovsebine3">
    <w:name w:val="toc 3"/>
    <w:basedOn w:val="Navaden"/>
    <w:next w:val="Navaden"/>
    <w:autoRedefine/>
    <w:uiPriority w:val="39"/>
    <w:unhideWhenUsed/>
    <w:qFormat/>
    <w:rsid w:val="00B31CC3"/>
    <w:pPr>
      <w:spacing w:after="100"/>
      <w:ind w:left="440"/>
    </w:pPr>
    <w:rPr>
      <w:rFonts w:eastAsia="Times New Roman"/>
      <w:lang w:eastAsia="sl-SI"/>
    </w:rPr>
  </w:style>
  <w:style w:type="paragraph" w:styleId="Kazalovsebine4">
    <w:name w:val="toc 4"/>
    <w:basedOn w:val="Navaden"/>
    <w:next w:val="Navaden"/>
    <w:autoRedefine/>
    <w:uiPriority w:val="39"/>
    <w:unhideWhenUsed/>
    <w:rsid w:val="00B31CC3"/>
    <w:pPr>
      <w:spacing w:after="100"/>
      <w:ind w:left="660"/>
    </w:pPr>
    <w:rPr>
      <w:rFonts w:eastAsia="Times New Roman"/>
      <w:lang w:eastAsia="sl-SI"/>
    </w:rPr>
  </w:style>
  <w:style w:type="paragraph" w:styleId="Kazalovsebine5">
    <w:name w:val="toc 5"/>
    <w:basedOn w:val="Navaden"/>
    <w:next w:val="Navaden"/>
    <w:autoRedefine/>
    <w:uiPriority w:val="39"/>
    <w:unhideWhenUsed/>
    <w:rsid w:val="00B31CC3"/>
    <w:pPr>
      <w:spacing w:after="100"/>
      <w:ind w:left="880"/>
    </w:pPr>
    <w:rPr>
      <w:rFonts w:eastAsia="Times New Roman"/>
      <w:lang w:eastAsia="sl-SI"/>
    </w:rPr>
  </w:style>
  <w:style w:type="paragraph" w:styleId="Kazalovsebine6">
    <w:name w:val="toc 6"/>
    <w:basedOn w:val="Navaden"/>
    <w:next w:val="Navaden"/>
    <w:autoRedefine/>
    <w:uiPriority w:val="39"/>
    <w:unhideWhenUsed/>
    <w:rsid w:val="00B31CC3"/>
    <w:pPr>
      <w:spacing w:after="100"/>
      <w:ind w:left="1100"/>
    </w:pPr>
    <w:rPr>
      <w:rFonts w:eastAsia="Times New Roman"/>
      <w:lang w:eastAsia="sl-SI"/>
    </w:rPr>
  </w:style>
  <w:style w:type="paragraph" w:styleId="Kazalovsebine7">
    <w:name w:val="toc 7"/>
    <w:basedOn w:val="Navaden"/>
    <w:next w:val="Navaden"/>
    <w:autoRedefine/>
    <w:uiPriority w:val="39"/>
    <w:unhideWhenUsed/>
    <w:rsid w:val="00B31CC3"/>
    <w:pPr>
      <w:spacing w:after="100"/>
      <w:ind w:left="1320"/>
    </w:pPr>
    <w:rPr>
      <w:rFonts w:eastAsia="Times New Roman"/>
      <w:lang w:eastAsia="sl-SI"/>
    </w:rPr>
  </w:style>
  <w:style w:type="paragraph" w:styleId="Kazalovsebine8">
    <w:name w:val="toc 8"/>
    <w:basedOn w:val="Navaden"/>
    <w:next w:val="Navaden"/>
    <w:autoRedefine/>
    <w:uiPriority w:val="39"/>
    <w:unhideWhenUsed/>
    <w:rsid w:val="00B31CC3"/>
    <w:pPr>
      <w:spacing w:after="100"/>
      <w:ind w:left="1540"/>
    </w:pPr>
    <w:rPr>
      <w:rFonts w:eastAsia="Times New Roman"/>
      <w:lang w:eastAsia="sl-SI"/>
    </w:rPr>
  </w:style>
  <w:style w:type="paragraph" w:styleId="Kazalovsebine9">
    <w:name w:val="toc 9"/>
    <w:basedOn w:val="Navaden"/>
    <w:next w:val="Navaden"/>
    <w:autoRedefine/>
    <w:uiPriority w:val="39"/>
    <w:unhideWhenUsed/>
    <w:rsid w:val="00B31CC3"/>
    <w:pPr>
      <w:spacing w:after="100"/>
      <w:ind w:left="1760"/>
    </w:pPr>
    <w:rPr>
      <w:rFonts w:eastAsia="Times New Roman"/>
      <w:lang w:eastAsia="sl-SI"/>
    </w:rPr>
  </w:style>
  <w:style w:type="paragraph" w:customStyle="1" w:styleId="b1">
    <w:name w:val="b 1"/>
    <w:basedOn w:val="Naslov1"/>
    <w:qFormat/>
    <w:rsid w:val="00406DB2"/>
    <w:pPr>
      <w:numPr>
        <w:numId w:val="14"/>
      </w:numPr>
      <w:spacing w:before="0" w:after="0" w:line="276" w:lineRule="auto"/>
    </w:pPr>
    <w:rPr>
      <w:rFonts w:ascii="Calibri" w:hAnsi="Calibri" w:cs="Calibri"/>
      <w:b w:val="0"/>
      <w:sz w:val="22"/>
      <w:szCs w:val="22"/>
      <w:u w:val="none"/>
    </w:rPr>
  </w:style>
  <w:style w:type="character" w:customStyle="1" w:styleId="Naslov5Znak">
    <w:name w:val="Naslov 5 Znak"/>
    <w:link w:val="Naslov5"/>
    <w:uiPriority w:val="9"/>
    <w:rsid w:val="005E2595"/>
    <w:rPr>
      <w:rFonts w:eastAsia="Times New Roman"/>
      <w:bCs/>
      <w:i/>
      <w:iCs/>
      <w:sz w:val="22"/>
      <w:szCs w:val="26"/>
      <w:lang w:eastAsia="en-US"/>
    </w:rPr>
  </w:style>
  <w:style w:type="character" w:customStyle="1" w:styleId="PripombabesediloZnak2">
    <w:name w:val="Pripomba – besedilo Znak2"/>
    <w:uiPriority w:val="99"/>
    <w:semiHidden/>
    <w:rsid w:val="009427BE"/>
    <w:rPr>
      <w:lang w:eastAsia="en-US"/>
    </w:rPr>
  </w:style>
  <w:style w:type="character" w:customStyle="1" w:styleId="apple-converted-space">
    <w:name w:val="apple-converted-space"/>
    <w:basedOn w:val="Privzetapisavaodstavka"/>
    <w:rsid w:val="00BD2EFC"/>
  </w:style>
  <w:style w:type="character" w:customStyle="1" w:styleId="Pripombasklic1">
    <w:name w:val="Pripomba – sklic1"/>
    <w:uiPriority w:val="99"/>
    <w:rsid w:val="00836891"/>
    <w:rPr>
      <w:sz w:val="16"/>
      <w:szCs w:val="16"/>
    </w:rPr>
  </w:style>
  <w:style w:type="paragraph" w:customStyle="1" w:styleId="Pripombabesedilo1">
    <w:name w:val="Pripomba – besedilo1"/>
    <w:basedOn w:val="Navaden"/>
    <w:uiPriority w:val="99"/>
    <w:rsid w:val="00836891"/>
    <w:pPr>
      <w:spacing w:after="120" w:line="280" w:lineRule="exact"/>
      <w:jc w:val="both"/>
    </w:pPr>
    <w:rPr>
      <w:rFonts w:ascii="Times New Roman" w:eastAsia="Times New Roman" w:hAnsi="Times New Roman"/>
      <w:sz w:val="20"/>
      <w:szCs w:val="20"/>
      <w:lang w:val="en-US" w:eastAsia="sl-SI"/>
    </w:rPr>
  </w:style>
  <w:style w:type="character" w:customStyle="1" w:styleId="PripombabesediloZnak3">
    <w:name w:val="Pripomba – besedilo Znak3"/>
    <w:semiHidden/>
    <w:rsid w:val="002676B0"/>
    <w:rPr>
      <w:lang w:eastAsia="en-US"/>
    </w:rPr>
  </w:style>
  <w:style w:type="paragraph" w:customStyle="1" w:styleId="2">
    <w:name w:val="2"/>
    <w:basedOn w:val="Navaden"/>
    <w:next w:val="Pripombabesedilo"/>
    <w:link w:val="Komentar-besediloZnak"/>
    <w:uiPriority w:val="99"/>
    <w:rsid w:val="00053F54"/>
    <w:pPr>
      <w:spacing w:after="120" w:line="280" w:lineRule="exact"/>
      <w:jc w:val="both"/>
    </w:pPr>
    <w:rPr>
      <w:rFonts w:ascii="Times New Roman" w:eastAsia="Times New Roman" w:hAnsi="Times New Roman"/>
      <w:sz w:val="20"/>
      <w:szCs w:val="20"/>
      <w:lang w:val="en-US" w:eastAsia="x-none"/>
    </w:rPr>
  </w:style>
  <w:style w:type="character" w:customStyle="1" w:styleId="Komentar-besediloZnak">
    <w:name w:val="Komentar - besedilo Znak"/>
    <w:link w:val="2"/>
    <w:uiPriority w:val="99"/>
    <w:rsid w:val="001B7A9F"/>
    <w:rPr>
      <w:rFonts w:ascii="Times New Roman" w:eastAsia="Times New Roman" w:hAnsi="Times New Roman"/>
      <w:lang w:val="en-US" w:eastAsia="x-none"/>
    </w:rPr>
  </w:style>
  <w:style w:type="paragraph" w:customStyle="1" w:styleId="1">
    <w:name w:val="1"/>
    <w:basedOn w:val="Navaden"/>
    <w:next w:val="Pripombabesedilo"/>
    <w:uiPriority w:val="99"/>
    <w:rsid w:val="00053F54"/>
    <w:pPr>
      <w:spacing w:after="120" w:line="280" w:lineRule="exact"/>
      <w:jc w:val="both"/>
    </w:pPr>
    <w:rPr>
      <w:rFonts w:ascii="Times New Roman" w:eastAsia="Times New Roman" w:hAnsi="Times New Roman"/>
      <w:sz w:val="20"/>
      <w:szCs w:val="20"/>
      <w:lang w:val="en-US" w:eastAsia="x-none"/>
    </w:rPr>
  </w:style>
  <w:style w:type="character" w:customStyle="1" w:styleId="Barvniseznampoudarek1Znak">
    <w:name w:val="Barvni seznam – poudarek 1 Znak"/>
    <w:link w:val="Barvniseznampoudarek11"/>
    <w:rsid w:val="006C6348"/>
    <w:rPr>
      <w:sz w:val="22"/>
      <w:szCs w:val="22"/>
      <w:lang w:eastAsia="en-US"/>
    </w:rPr>
  </w:style>
  <w:style w:type="paragraph" w:customStyle="1" w:styleId="Text1">
    <w:name w:val="Text 1"/>
    <w:basedOn w:val="Navaden"/>
    <w:link w:val="Text1Char"/>
    <w:uiPriority w:val="99"/>
    <w:rsid w:val="00EF2764"/>
    <w:pPr>
      <w:spacing w:after="240" w:line="240" w:lineRule="auto"/>
      <w:ind w:left="482"/>
      <w:jc w:val="both"/>
    </w:pPr>
    <w:rPr>
      <w:rFonts w:ascii="Times New Roman" w:eastAsia="Times New Roman" w:hAnsi="Times New Roman"/>
      <w:sz w:val="24"/>
      <w:szCs w:val="20"/>
      <w:lang w:val="en-GB"/>
    </w:rPr>
  </w:style>
  <w:style w:type="character" w:customStyle="1" w:styleId="Text1Char">
    <w:name w:val="Text 1 Char"/>
    <w:link w:val="Text1"/>
    <w:uiPriority w:val="99"/>
    <w:locked/>
    <w:rsid w:val="00EF2764"/>
    <w:rPr>
      <w:rFonts w:ascii="Times New Roman" w:eastAsia="Times New Roman" w:hAnsi="Times New Roman"/>
      <w:sz w:val="24"/>
      <w:lang w:val="en-GB" w:eastAsia="en-US"/>
    </w:rPr>
  </w:style>
  <w:style w:type="paragraph" w:customStyle="1" w:styleId="Text2">
    <w:name w:val="Text 2"/>
    <w:basedOn w:val="Navaden"/>
    <w:rsid w:val="00F34A1C"/>
    <w:pPr>
      <w:tabs>
        <w:tab w:val="left" w:pos="2160"/>
      </w:tabs>
      <w:spacing w:after="240" w:line="240" w:lineRule="auto"/>
      <w:ind w:left="1077"/>
      <w:jc w:val="both"/>
    </w:pPr>
    <w:rPr>
      <w:rFonts w:ascii="Times New Roman" w:eastAsia="Times New Roman" w:hAnsi="Times New Roman"/>
      <w:sz w:val="24"/>
      <w:szCs w:val="20"/>
      <w:lang w:val="en-GB"/>
    </w:rPr>
  </w:style>
  <w:style w:type="paragraph" w:customStyle="1" w:styleId="ListDash2">
    <w:name w:val="List Dash 2"/>
    <w:basedOn w:val="Text2"/>
    <w:rsid w:val="008C0B6C"/>
    <w:pPr>
      <w:numPr>
        <w:numId w:val="24"/>
      </w:numPr>
      <w:tabs>
        <w:tab w:val="clear" w:pos="2160"/>
      </w:tabs>
    </w:pPr>
  </w:style>
  <w:style w:type="paragraph" w:customStyle="1" w:styleId="Point2">
    <w:name w:val="Point 2"/>
    <w:basedOn w:val="Navaden"/>
    <w:rsid w:val="0002542B"/>
    <w:pPr>
      <w:spacing w:before="120" w:after="120" w:line="240" w:lineRule="auto"/>
      <w:ind w:left="1984" w:hanging="567"/>
      <w:jc w:val="both"/>
    </w:pPr>
    <w:rPr>
      <w:rFonts w:ascii="Times New Roman" w:eastAsia="Times New Roman" w:hAnsi="Times New Roman"/>
      <w:sz w:val="24"/>
      <w:szCs w:val="24"/>
      <w:lang w:val="en-GB"/>
    </w:rPr>
  </w:style>
  <w:style w:type="character" w:customStyle="1" w:styleId="Bodytext411">
    <w:name w:val="Body text (4) + 11"/>
    <w:aliases w:val="5 pt7"/>
    <w:rsid w:val="0002542B"/>
    <w:rPr>
      <w:rFonts w:ascii="Times New Roman" w:hAnsi="Times New Roman" w:cs="Times New Roman"/>
      <w:spacing w:val="0"/>
      <w:sz w:val="23"/>
      <w:szCs w:val="23"/>
    </w:rPr>
  </w:style>
  <w:style w:type="character" w:customStyle="1" w:styleId="Heading4">
    <w:name w:val="Heading #4_"/>
    <w:link w:val="Heading41"/>
    <w:locked/>
    <w:rsid w:val="004A1239"/>
    <w:rPr>
      <w:b/>
      <w:bCs/>
      <w:color w:val="000000"/>
      <w:sz w:val="23"/>
      <w:szCs w:val="23"/>
      <w:shd w:val="clear" w:color="auto" w:fill="FFFFFF"/>
    </w:rPr>
  </w:style>
  <w:style w:type="paragraph" w:customStyle="1" w:styleId="Heading41">
    <w:name w:val="Heading #41"/>
    <w:basedOn w:val="Navaden"/>
    <w:link w:val="Heading4"/>
    <w:rsid w:val="004A1239"/>
    <w:pPr>
      <w:shd w:val="clear" w:color="auto" w:fill="FFFFFF"/>
      <w:spacing w:before="660" w:after="180" w:line="274" w:lineRule="exact"/>
      <w:ind w:hanging="740"/>
      <w:outlineLvl w:val="3"/>
    </w:pPr>
    <w:rPr>
      <w:b/>
      <w:bCs/>
      <w:color w:val="000000"/>
      <w:sz w:val="23"/>
      <w:szCs w:val="23"/>
      <w:lang w:eastAsia="sl-SI"/>
    </w:rPr>
  </w:style>
  <w:style w:type="paragraph" w:customStyle="1" w:styleId="ListDash1">
    <w:name w:val="List Dash 1"/>
    <w:basedOn w:val="Text1"/>
    <w:rsid w:val="004A1239"/>
    <w:pPr>
      <w:numPr>
        <w:numId w:val="25"/>
      </w:numPr>
    </w:pPr>
  </w:style>
  <w:style w:type="character" w:customStyle="1" w:styleId="Bodytext51">
    <w:name w:val="Body text5"/>
    <w:rsid w:val="00552F6F"/>
    <w:rPr>
      <w:rFonts w:ascii="Times New Roman" w:hAnsi="Times New Roman" w:cs="Times New Roman"/>
      <w:spacing w:val="0"/>
      <w:sz w:val="23"/>
      <w:szCs w:val="23"/>
      <w:u w:val="single"/>
    </w:rPr>
  </w:style>
  <w:style w:type="character" w:customStyle="1" w:styleId="PripombabesediloZnak4">
    <w:name w:val="Pripomba – besedilo Znak4"/>
    <w:uiPriority w:val="99"/>
    <w:semiHidden/>
    <w:rsid w:val="00175CA4"/>
    <w:rPr>
      <w:lang w:eastAsia="en-US"/>
    </w:rPr>
  </w:style>
  <w:style w:type="paragraph" w:customStyle="1" w:styleId="Barvnosenenjepoudarek11">
    <w:name w:val="Barvno senčenje – poudarek 11"/>
    <w:hidden/>
    <w:uiPriority w:val="99"/>
    <w:semiHidden/>
    <w:rsid w:val="00AA3989"/>
    <w:rPr>
      <w:sz w:val="22"/>
      <w:szCs w:val="22"/>
      <w:lang w:eastAsia="en-US"/>
    </w:rPr>
  </w:style>
  <w:style w:type="paragraph" w:customStyle="1" w:styleId="ListBullet1">
    <w:name w:val="List Bullet 1"/>
    <w:basedOn w:val="Text1"/>
    <w:rsid w:val="00E92BAA"/>
    <w:pPr>
      <w:tabs>
        <w:tab w:val="num" w:pos="765"/>
      </w:tabs>
      <w:ind w:left="765" w:hanging="283"/>
    </w:pPr>
  </w:style>
  <w:style w:type="character" w:customStyle="1" w:styleId="PripombabesediloZnak5">
    <w:name w:val="Pripomba – besedilo Znak5"/>
    <w:uiPriority w:val="99"/>
    <w:semiHidden/>
    <w:locked/>
    <w:rsid w:val="00223CBF"/>
    <w:rPr>
      <w:rFonts w:cs="Times New Roman"/>
      <w:lang w:val="x-none" w:eastAsia="en-US"/>
    </w:rPr>
  </w:style>
  <w:style w:type="character" w:customStyle="1" w:styleId="Pripombasklic2">
    <w:name w:val="Pripomba – sklic2"/>
    <w:uiPriority w:val="99"/>
    <w:rsid w:val="00513161"/>
    <w:rPr>
      <w:sz w:val="16"/>
    </w:rPr>
  </w:style>
  <w:style w:type="paragraph" w:customStyle="1" w:styleId="Pripombabesedilo2">
    <w:name w:val="Pripomba – besedilo2"/>
    <w:basedOn w:val="Navaden"/>
    <w:uiPriority w:val="99"/>
    <w:rsid w:val="00513161"/>
    <w:pPr>
      <w:spacing w:after="120" w:line="280" w:lineRule="exact"/>
      <w:jc w:val="both"/>
    </w:pPr>
    <w:rPr>
      <w:rFonts w:ascii="Times New Roman" w:eastAsia="Times New Roman" w:hAnsi="Times New Roman"/>
      <w:sz w:val="20"/>
      <w:szCs w:val="20"/>
      <w:lang w:val="en-US" w:eastAsia="x-none"/>
    </w:rPr>
  </w:style>
  <w:style w:type="character" w:customStyle="1" w:styleId="PripombabesediloZnak6">
    <w:name w:val="Pripomba – besedilo Znak6"/>
    <w:uiPriority w:val="99"/>
    <w:semiHidden/>
    <w:locked/>
    <w:rsid w:val="00A30399"/>
    <w:rPr>
      <w:rFonts w:cs="Times New Roman"/>
      <w:lang w:eastAsia="en-US"/>
    </w:rPr>
  </w:style>
  <w:style w:type="character" w:styleId="Poudarek">
    <w:name w:val="Emphasis"/>
    <w:uiPriority w:val="20"/>
    <w:qFormat/>
    <w:rsid w:val="005D0BC5"/>
    <w:rPr>
      <w:b/>
      <w:bCs/>
      <w:i w:val="0"/>
      <w:iCs w:val="0"/>
    </w:rPr>
  </w:style>
  <w:style w:type="paragraph" w:customStyle="1" w:styleId="a3320titrep3">
    <w:name w:val="a__33__20_titre_p3"/>
    <w:basedOn w:val="Navaden"/>
    <w:rsid w:val="008F154E"/>
    <w:pPr>
      <w:spacing w:before="240" w:after="240" w:line="240" w:lineRule="auto"/>
      <w:ind w:right="57"/>
    </w:pPr>
    <w:rPr>
      <w:rFonts w:ascii="Times New Roman" w:eastAsia="Times New Roman" w:hAnsi="Times New Roman"/>
      <w:b/>
      <w:bCs/>
      <w:sz w:val="24"/>
      <w:szCs w:val="24"/>
      <w:lang w:eastAsia="sl-SI"/>
    </w:rPr>
  </w:style>
  <w:style w:type="paragraph" w:customStyle="1" w:styleId="3">
    <w:name w:val="3"/>
    <w:basedOn w:val="Navaden"/>
    <w:next w:val="Pripombabesedilo"/>
    <w:uiPriority w:val="99"/>
    <w:rsid w:val="0046713F"/>
    <w:pPr>
      <w:spacing w:after="120" w:line="280" w:lineRule="exact"/>
      <w:jc w:val="both"/>
    </w:pPr>
    <w:rPr>
      <w:rFonts w:ascii="Times New Roman" w:eastAsia="Times New Roman" w:hAnsi="Times New Roman"/>
      <w:sz w:val="20"/>
      <w:szCs w:val="20"/>
      <w:lang w:val="en-US" w:eastAsia="x-none"/>
    </w:rPr>
  </w:style>
  <w:style w:type="paragraph" w:customStyle="1" w:styleId="CM1">
    <w:name w:val="CM1"/>
    <w:basedOn w:val="Default"/>
    <w:next w:val="Default"/>
    <w:uiPriority w:val="99"/>
    <w:rsid w:val="002214C4"/>
    <w:rPr>
      <w:rFonts w:ascii="EUAlbertina" w:hAnsi="EUAlbertina" w:cs="Times New Roman"/>
      <w:color w:val="auto"/>
    </w:rPr>
  </w:style>
  <w:style w:type="paragraph" w:customStyle="1" w:styleId="CM3">
    <w:name w:val="CM3"/>
    <w:basedOn w:val="Default"/>
    <w:next w:val="Default"/>
    <w:uiPriority w:val="99"/>
    <w:rsid w:val="002214C4"/>
    <w:rPr>
      <w:rFonts w:ascii="EUAlbertina" w:hAnsi="EUAlbertina" w:cs="Times New Roman"/>
      <w:color w:val="auto"/>
    </w:rPr>
  </w:style>
  <w:style w:type="paragraph" w:customStyle="1" w:styleId="CM4">
    <w:name w:val="CM4"/>
    <w:basedOn w:val="Default"/>
    <w:next w:val="Default"/>
    <w:uiPriority w:val="99"/>
    <w:rsid w:val="002214C4"/>
    <w:rPr>
      <w:rFonts w:ascii="EUAlbertina" w:hAnsi="EUAlbertina" w:cs="Times New Roman"/>
      <w:color w:val="auto"/>
    </w:rPr>
  </w:style>
  <w:style w:type="paragraph" w:customStyle="1" w:styleId="5">
    <w:name w:val="5"/>
    <w:basedOn w:val="Navaden"/>
    <w:next w:val="Pripombabesedilo"/>
    <w:unhideWhenUsed/>
    <w:rsid w:val="00746B3F"/>
    <w:pPr>
      <w:spacing w:after="0" w:line="240" w:lineRule="auto"/>
      <w:jc w:val="both"/>
    </w:pPr>
    <w:rPr>
      <w:rFonts w:ascii="Times New Roman" w:eastAsia="Times New Roman" w:hAnsi="Times New Roman"/>
      <w:sz w:val="20"/>
      <w:szCs w:val="20"/>
      <w:lang w:val="en-US" w:bidi="en-US"/>
    </w:rPr>
  </w:style>
  <w:style w:type="character" w:customStyle="1" w:styleId="longtext">
    <w:name w:val="long_text"/>
    <w:rsid w:val="00746B3F"/>
  </w:style>
  <w:style w:type="paragraph" w:customStyle="1" w:styleId="4">
    <w:name w:val="4"/>
    <w:basedOn w:val="Navaden"/>
    <w:next w:val="Pripombabesedilo"/>
    <w:uiPriority w:val="99"/>
    <w:rsid w:val="00DC79B9"/>
    <w:pPr>
      <w:spacing w:after="120" w:line="280" w:lineRule="exact"/>
      <w:jc w:val="both"/>
    </w:pPr>
    <w:rPr>
      <w:rFonts w:ascii="Times New Roman" w:eastAsia="Times New Roman" w:hAnsi="Times New Roman"/>
      <w:sz w:val="20"/>
      <w:szCs w:val="20"/>
      <w:lang w:val="en-US" w:eastAsia="x-none"/>
    </w:rPr>
  </w:style>
  <w:style w:type="paragraph" w:customStyle="1" w:styleId="Style12">
    <w:name w:val="Style12"/>
    <w:basedOn w:val="Navaden"/>
    <w:uiPriority w:val="99"/>
    <w:rsid w:val="00CE2BBD"/>
    <w:pPr>
      <w:widowControl w:val="0"/>
      <w:autoSpaceDE w:val="0"/>
      <w:autoSpaceDN w:val="0"/>
      <w:adjustRightInd w:val="0"/>
      <w:spacing w:after="0" w:line="240" w:lineRule="auto"/>
    </w:pPr>
    <w:rPr>
      <w:rFonts w:ascii="Times New Roman" w:eastAsia="Times New Roman" w:hAnsi="Times New Roman"/>
      <w:sz w:val="24"/>
      <w:szCs w:val="24"/>
      <w:lang w:eastAsia="sl-SI"/>
    </w:rPr>
  </w:style>
  <w:style w:type="character" w:customStyle="1" w:styleId="FontStyle51">
    <w:name w:val="Font Style51"/>
    <w:uiPriority w:val="99"/>
    <w:rsid w:val="00CE2BBD"/>
    <w:rPr>
      <w:rFonts w:ascii="Times New Roman" w:hAnsi="Times New Roman" w:cs="Times New Roman"/>
      <w:sz w:val="22"/>
      <w:szCs w:val="22"/>
    </w:rPr>
  </w:style>
  <w:style w:type="character" w:customStyle="1" w:styleId="ListParagraphChar">
    <w:name w:val="List Paragraph Char"/>
    <w:link w:val="ListParagraph1"/>
    <w:locked/>
    <w:rsid w:val="00954EFD"/>
    <w:rPr>
      <w:rFonts w:ascii="Arial Unicode MS" w:eastAsia="Times New Roman" w:hAnsi="Arial Unicode MS" w:cs="Arial Unicode MS"/>
      <w:color w:val="000000"/>
      <w:sz w:val="24"/>
      <w:szCs w:val="24"/>
    </w:rPr>
  </w:style>
  <w:style w:type="paragraph" w:customStyle="1" w:styleId="default0">
    <w:name w:val="default"/>
    <w:basedOn w:val="Navaden"/>
    <w:rsid w:val="006C5A82"/>
    <w:pPr>
      <w:autoSpaceDE w:val="0"/>
      <w:autoSpaceDN w:val="0"/>
      <w:spacing w:after="0" w:line="240" w:lineRule="auto"/>
    </w:pPr>
    <w:rPr>
      <w:color w:val="000000"/>
      <w:sz w:val="24"/>
      <w:szCs w:val="24"/>
      <w:lang w:eastAsia="sl-SI"/>
    </w:rPr>
  </w:style>
  <w:style w:type="character" w:customStyle="1" w:styleId="hps">
    <w:name w:val="hps"/>
    <w:rsid w:val="00DA10F7"/>
  </w:style>
  <w:style w:type="paragraph" w:styleId="Napis">
    <w:name w:val="caption"/>
    <w:basedOn w:val="Navaden"/>
    <w:next w:val="Navaden"/>
    <w:uiPriority w:val="35"/>
    <w:qFormat/>
    <w:rsid w:val="00482F25"/>
    <w:rPr>
      <w:b/>
      <w:bCs/>
      <w:sz w:val="20"/>
      <w:szCs w:val="20"/>
    </w:rPr>
  </w:style>
  <w:style w:type="character" w:customStyle="1" w:styleId="st1">
    <w:name w:val="st1"/>
    <w:rsid w:val="00E4576F"/>
  </w:style>
  <w:style w:type="paragraph" w:customStyle="1" w:styleId="8">
    <w:name w:val="8"/>
    <w:basedOn w:val="Navaden"/>
    <w:next w:val="Pripombabesedilo"/>
    <w:link w:val="Komentar-besediloZnak1"/>
    <w:rsid w:val="002E0B81"/>
    <w:pPr>
      <w:spacing w:after="120" w:line="280" w:lineRule="exact"/>
      <w:jc w:val="both"/>
    </w:pPr>
    <w:rPr>
      <w:rFonts w:ascii="Times New Roman" w:eastAsia="Times New Roman" w:hAnsi="Times New Roman"/>
      <w:sz w:val="20"/>
      <w:szCs w:val="20"/>
      <w:lang w:val="en-US" w:eastAsia="x-none"/>
    </w:rPr>
  </w:style>
  <w:style w:type="character" w:customStyle="1" w:styleId="Komentar-besediloZnak1">
    <w:name w:val="Komentar - besedilo Znak1"/>
    <w:link w:val="8"/>
    <w:rsid w:val="00946638"/>
    <w:rPr>
      <w:rFonts w:ascii="Times New Roman" w:eastAsia="Times New Roman" w:hAnsi="Times New Roman"/>
      <w:lang w:val="en-US" w:eastAsia="x-none"/>
    </w:rPr>
  </w:style>
  <w:style w:type="paragraph" w:customStyle="1" w:styleId="6">
    <w:name w:val="6"/>
    <w:basedOn w:val="Navaden"/>
    <w:next w:val="Pripombabesedilo"/>
    <w:rsid w:val="00887CB8"/>
    <w:pPr>
      <w:spacing w:after="120" w:line="280" w:lineRule="exact"/>
      <w:jc w:val="both"/>
    </w:pPr>
    <w:rPr>
      <w:rFonts w:ascii="Times New Roman" w:eastAsia="Times New Roman" w:hAnsi="Times New Roman"/>
      <w:sz w:val="20"/>
      <w:szCs w:val="20"/>
      <w:lang w:val="en-US" w:eastAsia="x-none"/>
    </w:rPr>
  </w:style>
  <w:style w:type="paragraph" w:customStyle="1" w:styleId="ZnakZnak1">
    <w:name w:val="Znak Znak1"/>
    <w:basedOn w:val="Navaden"/>
    <w:rsid w:val="0004558A"/>
    <w:pPr>
      <w:autoSpaceDE w:val="0"/>
      <w:autoSpaceDN w:val="0"/>
      <w:adjustRightInd w:val="0"/>
      <w:spacing w:after="0" w:line="288" w:lineRule="auto"/>
      <w:jc w:val="both"/>
    </w:pPr>
    <w:rPr>
      <w:rFonts w:ascii="Times New Roman" w:eastAsia="Times New Roman" w:hAnsi="Times New Roman"/>
      <w:sz w:val="24"/>
      <w:szCs w:val="24"/>
      <w:lang w:val="pl-PL" w:eastAsia="pl-PL"/>
    </w:rPr>
  </w:style>
  <w:style w:type="character" w:customStyle="1" w:styleId="FootnoteTextChar">
    <w:name w:val="Footnote Text Char"/>
    <w:rsid w:val="003A1A12"/>
    <w:rPr>
      <w:rFonts w:ascii="Calibri" w:eastAsia="SimSun" w:hAnsi="Calibri" w:cs="Times New Roman"/>
      <w:sz w:val="20"/>
      <w:szCs w:val="20"/>
      <w:lang w:val="lt-LT" w:eastAsia="lt-LT"/>
    </w:rPr>
  </w:style>
  <w:style w:type="paragraph" w:styleId="Odstavekseznama">
    <w:name w:val="List Paragraph"/>
    <w:basedOn w:val="Navaden"/>
    <w:link w:val="OdstavekseznamaZnak"/>
    <w:uiPriority w:val="34"/>
    <w:qFormat/>
    <w:rsid w:val="003A1A12"/>
    <w:pPr>
      <w:ind w:left="720"/>
      <w:contextualSpacing/>
    </w:pPr>
    <w:rPr>
      <w:rFonts w:eastAsia="SimSun"/>
      <w:lang w:val="lt-LT" w:eastAsia="lt-LT"/>
    </w:rPr>
  </w:style>
  <w:style w:type="table" w:styleId="Tabelaelegantna">
    <w:name w:val="Table Elegant"/>
    <w:basedOn w:val="Navadnatabela"/>
    <w:rsid w:val="003A1A12"/>
    <w:pPr>
      <w:spacing w:after="200" w:line="276" w:lineRule="auto"/>
    </w:pPr>
    <w:rPr>
      <w:rFonts w:ascii="Times New Roman" w:hAnsi="Times New Roman"/>
      <w:sz w:val="24"/>
      <w:szCs w:val="24"/>
      <w:lang w:val="hr-HR"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ledenaHiperpovezava">
    <w:name w:val="FollowedHyperlink"/>
    <w:rsid w:val="003A1A12"/>
    <w:rPr>
      <w:color w:val="800080"/>
      <w:u w:val="single"/>
    </w:rPr>
  </w:style>
  <w:style w:type="paragraph" w:customStyle="1" w:styleId="len">
    <w:name w:val="len"/>
    <w:basedOn w:val="Navaden"/>
    <w:rsid w:val="003F5CDA"/>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
    <w:name w:val="odstavek"/>
    <w:basedOn w:val="Navaden"/>
    <w:rsid w:val="003F5CDA"/>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ListParagraph2">
    <w:name w:val="List Paragraph2"/>
    <w:basedOn w:val="Navaden"/>
    <w:uiPriority w:val="34"/>
    <w:qFormat/>
    <w:rsid w:val="00EC7E3B"/>
    <w:pPr>
      <w:ind w:left="720"/>
      <w:contextualSpacing/>
    </w:pPr>
    <w:rPr>
      <w:rFonts w:eastAsia="SimSun"/>
      <w:lang w:val="lt-LT" w:eastAsia="lt-LT"/>
    </w:rPr>
  </w:style>
  <w:style w:type="paragraph" w:customStyle="1" w:styleId="slikatabela">
    <w:name w:val="slikatabela"/>
    <w:basedOn w:val="Navaden"/>
    <w:autoRedefine/>
    <w:qFormat/>
    <w:rsid w:val="00833EE8"/>
    <w:pPr>
      <w:spacing w:after="0" w:line="240" w:lineRule="auto"/>
      <w:jc w:val="both"/>
    </w:pPr>
    <w:rPr>
      <w:i/>
      <w:noProof/>
      <w:sz w:val="20"/>
      <w:szCs w:val="20"/>
      <w:lang w:val="x-none" w:eastAsia="x-none"/>
    </w:rPr>
  </w:style>
  <w:style w:type="paragraph" w:customStyle="1" w:styleId="Odstavek0">
    <w:name w:val="Odstavek"/>
    <w:basedOn w:val="Navaden"/>
    <w:link w:val="OdstavekZnak"/>
    <w:qFormat/>
    <w:rsid w:val="00232C6D"/>
    <w:pPr>
      <w:overflowPunct w:val="0"/>
      <w:autoSpaceDE w:val="0"/>
      <w:autoSpaceDN w:val="0"/>
      <w:adjustRightInd w:val="0"/>
      <w:spacing w:before="240" w:after="0" w:line="240" w:lineRule="auto"/>
      <w:ind w:firstLine="1021"/>
      <w:jc w:val="both"/>
      <w:textAlignment w:val="baseline"/>
    </w:pPr>
    <w:rPr>
      <w:rFonts w:ascii="Arial" w:eastAsia="Times New Roman" w:hAnsi="Arial"/>
      <w:lang w:val="x-none" w:eastAsia="x-none"/>
    </w:rPr>
  </w:style>
  <w:style w:type="character" w:customStyle="1" w:styleId="OdstavekZnak">
    <w:name w:val="Odstavek Znak"/>
    <w:link w:val="Odstavek0"/>
    <w:rsid w:val="00232C6D"/>
    <w:rPr>
      <w:rFonts w:ascii="Arial" w:eastAsia="Times New Roman" w:hAnsi="Arial"/>
      <w:sz w:val="22"/>
      <w:szCs w:val="22"/>
      <w:lang w:val="x-none" w:eastAsia="x-none"/>
    </w:rPr>
  </w:style>
  <w:style w:type="paragraph" w:customStyle="1" w:styleId="TabellenInhalt">
    <w:name w:val="Tabellen Inhalt"/>
    <w:basedOn w:val="Navaden"/>
    <w:rsid w:val="00322B88"/>
    <w:pPr>
      <w:suppressLineNumbers/>
      <w:suppressAutoHyphens/>
      <w:spacing w:after="0" w:line="240" w:lineRule="auto"/>
    </w:pPr>
    <w:rPr>
      <w:rFonts w:ascii="Times New Roman" w:eastAsia="Times New Roman" w:hAnsi="Times New Roman"/>
      <w:sz w:val="24"/>
      <w:szCs w:val="24"/>
      <w:lang w:val="en-GB" w:eastAsia="ar-SA"/>
    </w:rPr>
  </w:style>
  <w:style w:type="paragraph" w:customStyle="1" w:styleId="Tabellenberschrift">
    <w:name w:val="Tabellen Überschrift"/>
    <w:basedOn w:val="TabellenInhalt"/>
    <w:rsid w:val="00322B88"/>
    <w:pPr>
      <w:jc w:val="center"/>
    </w:pPr>
    <w:rPr>
      <w:b/>
      <w:bCs/>
    </w:rPr>
  </w:style>
  <w:style w:type="character" w:customStyle="1" w:styleId="OdstavekseznamaZnak">
    <w:name w:val="Odstavek seznama Znak"/>
    <w:link w:val="Odstavekseznama"/>
    <w:uiPriority w:val="34"/>
    <w:locked/>
    <w:rsid w:val="000245DF"/>
    <w:rPr>
      <w:rFonts w:eastAsia="SimSun"/>
      <w:sz w:val="22"/>
      <w:szCs w:val="22"/>
      <w:lang w:val="lt-LT" w:eastAsia="lt-LT"/>
    </w:rPr>
  </w:style>
  <w:style w:type="paragraph" w:customStyle="1" w:styleId="Odstavekseznama1">
    <w:name w:val="Odstavek seznama1"/>
    <w:basedOn w:val="Navaden"/>
    <w:qFormat/>
    <w:rsid w:val="0087791A"/>
    <w:pPr>
      <w:ind w:left="720"/>
      <w:contextualSpacing/>
    </w:pPr>
    <w:rPr>
      <w:rFonts w:eastAsia="SimSun"/>
      <w:lang w:val="lt-LT" w:eastAsia="lt-LT"/>
    </w:rPr>
  </w:style>
  <w:style w:type="character" w:customStyle="1" w:styleId="red1">
    <w:name w:val="red1"/>
    <w:rsid w:val="00CB1DDB"/>
    <w:rPr>
      <w:color w:val="BB000C"/>
    </w:rPr>
  </w:style>
  <w:style w:type="paragraph" w:customStyle="1" w:styleId="9">
    <w:name w:val="9"/>
    <w:basedOn w:val="Navaden"/>
    <w:next w:val="Pripombabesedilo"/>
    <w:uiPriority w:val="99"/>
    <w:unhideWhenUsed/>
    <w:rsid w:val="00D73F86"/>
    <w:pPr>
      <w:spacing w:line="240" w:lineRule="auto"/>
    </w:pPr>
    <w:rPr>
      <w:sz w:val="20"/>
      <w:szCs w:val="20"/>
    </w:rPr>
  </w:style>
  <w:style w:type="paragraph" w:styleId="Revizija">
    <w:name w:val="Revision"/>
    <w:hidden/>
    <w:uiPriority w:val="99"/>
    <w:semiHidden/>
    <w:rsid w:val="006F4B32"/>
    <w:rPr>
      <w:sz w:val="22"/>
      <w:szCs w:val="22"/>
      <w:lang w:eastAsia="en-US"/>
    </w:rPr>
  </w:style>
  <w:style w:type="paragraph" w:customStyle="1" w:styleId="odstavek1">
    <w:name w:val="odstavek1"/>
    <w:basedOn w:val="Navaden"/>
    <w:rsid w:val="00A23A55"/>
    <w:pPr>
      <w:spacing w:before="240" w:after="0" w:line="240" w:lineRule="auto"/>
      <w:ind w:firstLine="1021"/>
      <w:jc w:val="both"/>
    </w:pPr>
    <w:rPr>
      <w:rFonts w:ascii="Arial" w:eastAsia="Times New Roman" w:hAnsi="Arial" w:cs="Arial"/>
      <w:lang w:eastAsia="sl-SI"/>
    </w:rPr>
  </w:style>
  <w:style w:type="paragraph" w:styleId="Konnaopomba-besedilo">
    <w:name w:val="endnote text"/>
    <w:basedOn w:val="Navaden"/>
    <w:link w:val="Konnaopomba-besediloZnak"/>
    <w:uiPriority w:val="99"/>
    <w:semiHidden/>
    <w:unhideWhenUsed/>
    <w:rsid w:val="00073895"/>
    <w:rPr>
      <w:sz w:val="20"/>
      <w:szCs w:val="20"/>
    </w:rPr>
  </w:style>
  <w:style w:type="character" w:customStyle="1" w:styleId="Konnaopomba-besediloZnak">
    <w:name w:val="Končna opomba - besedilo Znak"/>
    <w:link w:val="Konnaopomba-besedilo"/>
    <w:uiPriority w:val="99"/>
    <w:semiHidden/>
    <w:rsid w:val="00073895"/>
    <w:rPr>
      <w:lang w:eastAsia="en-US"/>
    </w:rPr>
  </w:style>
  <w:style w:type="character" w:styleId="Konnaopomba-sklic">
    <w:name w:val="endnote reference"/>
    <w:uiPriority w:val="99"/>
    <w:semiHidden/>
    <w:unhideWhenUsed/>
    <w:rsid w:val="00073895"/>
    <w:rPr>
      <w:vertAlign w:val="superscript"/>
    </w:rPr>
  </w:style>
  <w:style w:type="paragraph" w:customStyle="1" w:styleId="12">
    <w:name w:val="12"/>
    <w:basedOn w:val="Navaden"/>
    <w:next w:val="Pripombabesedilo"/>
    <w:uiPriority w:val="99"/>
    <w:rsid w:val="00324906"/>
    <w:pPr>
      <w:spacing w:after="120" w:line="280" w:lineRule="exact"/>
      <w:jc w:val="both"/>
    </w:pPr>
    <w:rPr>
      <w:rFonts w:ascii="Times New Roman" w:eastAsia="Times New Roman" w:hAnsi="Times New Roman"/>
      <w:sz w:val="20"/>
      <w:szCs w:val="20"/>
      <w:lang w:val="en-US" w:eastAsia="x-none"/>
    </w:rPr>
  </w:style>
  <w:style w:type="paragraph" w:customStyle="1" w:styleId="11">
    <w:name w:val="11"/>
    <w:basedOn w:val="Navaden"/>
    <w:next w:val="Pripombabesedilo"/>
    <w:uiPriority w:val="99"/>
    <w:rsid w:val="00F976AB"/>
    <w:pPr>
      <w:spacing w:after="120" w:line="280" w:lineRule="exact"/>
      <w:jc w:val="both"/>
    </w:pPr>
    <w:rPr>
      <w:rFonts w:ascii="Times New Roman" w:eastAsia="Times New Roman" w:hAnsi="Times New Roman"/>
      <w:sz w:val="20"/>
      <w:szCs w:val="20"/>
      <w:lang w:val="en-US" w:eastAsia="x-none"/>
    </w:rPr>
  </w:style>
  <w:style w:type="character" w:styleId="Intenzivenpoudarek">
    <w:name w:val="Intense Emphasis"/>
    <w:uiPriority w:val="21"/>
    <w:qFormat/>
    <w:rsid w:val="00B30A14"/>
    <w:rPr>
      <w:b/>
      <w:bCs/>
      <w:i/>
      <w:iCs/>
      <w:color w:val="4F81BD"/>
    </w:rPr>
  </w:style>
  <w:style w:type="paragraph" w:customStyle="1" w:styleId="10">
    <w:name w:val="10"/>
    <w:basedOn w:val="Navaden"/>
    <w:next w:val="Pripombabesedilo"/>
    <w:uiPriority w:val="99"/>
    <w:rsid w:val="007E5AB7"/>
    <w:pPr>
      <w:spacing w:after="120" w:line="280" w:lineRule="exact"/>
      <w:jc w:val="both"/>
    </w:pPr>
    <w:rPr>
      <w:rFonts w:ascii="Times New Roman" w:eastAsia="Times New Roman" w:hAnsi="Times New Roman"/>
      <w:sz w:val="20"/>
      <w:szCs w:val="20"/>
      <w:lang w:val="en-US" w:eastAsia="x-none"/>
    </w:rPr>
  </w:style>
  <w:style w:type="character" w:customStyle="1" w:styleId="nolink">
    <w:name w:val="nolink"/>
    <w:rsid w:val="00CC79B4"/>
  </w:style>
  <w:style w:type="paragraph" w:customStyle="1" w:styleId="Bullet0">
    <w:name w:val="Bullet 0"/>
    <w:basedOn w:val="Navaden"/>
    <w:rsid w:val="001A735E"/>
    <w:pPr>
      <w:numPr>
        <w:numId w:val="170"/>
      </w:numPr>
      <w:spacing w:before="120" w:after="120" w:line="240" w:lineRule="auto"/>
      <w:jc w:val="both"/>
    </w:pPr>
    <w:rPr>
      <w:rFonts w:ascii="Times New Roman" w:eastAsia="Times New Roman" w:hAnsi="Times New Roman"/>
      <w:sz w:val="24"/>
      <w:szCs w:val="24"/>
    </w:rPr>
  </w:style>
  <w:style w:type="paragraph" w:styleId="Brezrazmikov">
    <w:name w:val="No Spacing"/>
    <w:aliases w:val="Doris"/>
    <w:qFormat/>
    <w:rsid w:val="003C5B05"/>
    <w:rPr>
      <w:sz w:val="22"/>
      <w:szCs w:val="22"/>
      <w:lang w:eastAsia="en-US"/>
    </w:rPr>
  </w:style>
  <w:style w:type="character" w:customStyle="1" w:styleId="highlight1">
    <w:name w:val="highlight1"/>
    <w:rsid w:val="001817A7"/>
    <w:rPr>
      <w:color w:val="FF0000"/>
      <w:shd w:val="clear" w:color="auto" w:fill="FFFFFF"/>
    </w:rPr>
  </w:style>
  <w:style w:type="character" w:customStyle="1" w:styleId="CharChar5">
    <w:name w:val="Char Char5"/>
    <w:semiHidden/>
    <w:locked/>
    <w:rsid w:val="006A4C0D"/>
    <w:rPr>
      <w:rFonts w:ascii="Times New Roman" w:hAnsi="Times New Roman"/>
      <w:sz w:val="16"/>
      <w:lang w:val="x-none"/>
    </w:rPr>
  </w:style>
  <w:style w:type="character" w:customStyle="1" w:styleId="FootnoteAnchor">
    <w:name w:val="Footnote Anchor"/>
    <w:rsid w:val="00ED1709"/>
    <w:rPr>
      <w:vertAlign w:val="superscript"/>
    </w:rPr>
  </w:style>
  <w:style w:type="paragraph" w:styleId="Kazaloslik">
    <w:name w:val="table of figures"/>
    <w:basedOn w:val="Navaden"/>
    <w:next w:val="Navaden"/>
    <w:uiPriority w:val="99"/>
    <w:unhideWhenUsed/>
    <w:rsid w:val="000E2D9D"/>
  </w:style>
  <w:style w:type="character" w:customStyle="1" w:styleId="highlight">
    <w:name w:val="highlight"/>
    <w:rsid w:val="000B2877"/>
  </w:style>
  <w:style w:type="character" w:customStyle="1" w:styleId="WW8Num9z0">
    <w:name w:val="WW8Num9z0"/>
    <w:rsid w:val="004F0D89"/>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iPriority="35" w:unhideWhenUsed="0" w:qFormat="1"/>
    <w:lsdException w:name="footnote reference" w:uiPriority="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HTML Cite" w:uiPriority="0"/>
    <w:lsdException w:name="Table Elegan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F3A0B"/>
    <w:pPr>
      <w:spacing w:after="200" w:line="276" w:lineRule="auto"/>
    </w:pPr>
    <w:rPr>
      <w:sz w:val="22"/>
      <w:szCs w:val="22"/>
      <w:lang w:eastAsia="en-US"/>
    </w:rPr>
  </w:style>
  <w:style w:type="paragraph" w:styleId="Naslov1">
    <w:name w:val="heading 1"/>
    <w:basedOn w:val="Navaden"/>
    <w:next w:val="Navaden"/>
    <w:link w:val="Naslov1Znak"/>
    <w:qFormat/>
    <w:rsid w:val="00B7508B"/>
    <w:pPr>
      <w:keepNext/>
      <w:numPr>
        <w:numId w:val="1"/>
      </w:numPr>
      <w:spacing w:before="240" w:after="60" w:line="480" w:lineRule="auto"/>
      <w:jc w:val="both"/>
      <w:outlineLvl w:val="0"/>
    </w:pPr>
    <w:rPr>
      <w:rFonts w:ascii="Times New Roman" w:eastAsia="Times New Roman" w:hAnsi="Times New Roman" w:cs="Arial"/>
      <w:b/>
      <w:bCs/>
      <w:kern w:val="32"/>
      <w:sz w:val="36"/>
      <w:szCs w:val="32"/>
      <w:u w:val="thick"/>
      <w:lang w:val="en-US" w:eastAsia="sl-SI"/>
    </w:rPr>
  </w:style>
  <w:style w:type="paragraph" w:styleId="Naslov2">
    <w:name w:val="heading 2"/>
    <w:basedOn w:val="Navaden"/>
    <w:next w:val="Navaden"/>
    <w:link w:val="Naslov2Znak"/>
    <w:qFormat/>
    <w:rsid w:val="005E2595"/>
    <w:pPr>
      <w:keepNext/>
      <w:numPr>
        <w:ilvl w:val="1"/>
        <w:numId w:val="1"/>
      </w:numPr>
      <w:spacing w:before="240" w:after="60" w:line="360" w:lineRule="auto"/>
      <w:jc w:val="both"/>
      <w:outlineLvl w:val="1"/>
    </w:pPr>
    <w:rPr>
      <w:rFonts w:eastAsia="Times New Roman" w:cs="Arial"/>
      <w:b/>
      <w:bCs/>
      <w:iCs/>
      <w:sz w:val="24"/>
      <w:szCs w:val="28"/>
      <w:lang w:val="en-US" w:eastAsia="sl-SI"/>
    </w:rPr>
  </w:style>
  <w:style w:type="paragraph" w:styleId="Naslov3">
    <w:name w:val="heading 3"/>
    <w:basedOn w:val="Navaden"/>
    <w:next w:val="Navaden"/>
    <w:link w:val="Naslov3Znak"/>
    <w:qFormat/>
    <w:rsid w:val="008E71CB"/>
    <w:pPr>
      <w:keepNext/>
      <w:numPr>
        <w:ilvl w:val="2"/>
        <w:numId w:val="1"/>
      </w:numPr>
      <w:spacing w:after="0" w:line="240" w:lineRule="auto"/>
      <w:ind w:hanging="505"/>
      <w:jc w:val="both"/>
      <w:outlineLvl w:val="2"/>
    </w:pPr>
    <w:rPr>
      <w:rFonts w:eastAsia="Times New Roman" w:cs="Arial"/>
      <w:b/>
      <w:bCs/>
      <w:szCs w:val="26"/>
      <w:lang w:val="en-US"/>
    </w:rPr>
  </w:style>
  <w:style w:type="paragraph" w:styleId="Naslov4">
    <w:name w:val="heading 4"/>
    <w:basedOn w:val="Navaden"/>
    <w:next w:val="Navaden"/>
    <w:link w:val="Naslov4Znak"/>
    <w:qFormat/>
    <w:rsid w:val="00B73FC8"/>
    <w:pPr>
      <w:keepNext/>
      <w:numPr>
        <w:ilvl w:val="3"/>
        <w:numId w:val="1"/>
      </w:numPr>
      <w:tabs>
        <w:tab w:val="num" w:pos="851"/>
      </w:tabs>
      <w:spacing w:after="0" w:line="240" w:lineRule="auto"/>
      <w:jc w:val="both"/>
      <w:outlineLvl w:val="3"/>
    </w:pPr>
    <w:rPr>
      <w:rFonts w:eastAsia="Times New Roman"/>
      <w:bCs/>
      <w:szCs w:val="28"/>
      <w:lang w:eastAsia="sl-SI"/>
    </w:rPr>
  </w:style>
  <w:style w:type="paragraph" w:styleId="Naslov5">
    <w:name w:val="heading 5"/>
    <w:basedOn w:val="Navaden"/>
    <w:next w:val="Navaden"/>
    <w:link w:val="Naslov5Znak"/>
    <w:uiPriority w:val="9"/>
    <w:qFormat/>
    <w:rsid w:val="005E2595"/>
    <w:pPr>
      <w:numPr>
        <w:ilvl w:val="4"/>
        <w:numId w:val="1"/>
      </w:numPr>
      <w:tabs>
        <w:tab w:val="num" w:pos="993"/>
      </w:tabs>
      <w:spacing w:before="240" w:after="60"/>
      <w:ind w:left="993" w:hanging="993"/>
      <w:outlineLvl w:val="4"/>
    </w:pPr>
    <w:rPr>
      <w:rFonts w:eastAsia="Times New Roman"/>
      <w:bCs/>
      <w:i/>
      <w:iC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B7508B"/>
    <w:rPr>
      <w:rFonts w:ascii="Times New Roman" w:eastAsia="Times New Roman" w:hAnsi="Times New Roman" w:cs="Arial"/>
      <w:b/>
      <w:bCs/>
      <w:kern w:val="32"/>
      <w:sz w:val="36"/>
      <w:szCs w:val="32"/>
      <w:u w:val="thick"/>
      <w:lang w:val="en-US"/>
    </w:rPr>
  </w:style>
  <w:style w:type="character" w:customStyle="1" w:styleId="Naslov2Znak">
    <w:name w:val="Naslov 2 Znak"/>
    <w:link w:val="Naslov2"/>
    <w:rsid w:val="005E2595"/>
    <w:rPr>
      <w:rFonts w:eastAsia="Times New Roman" w:cs="Arial"/>
      <w:b/>
      <w:bCs/>
      <w:iCs/>
      <w:sz w:val="24"/>
      <w:szCs w:val="28"/>
      <w:lang w:val="en-US"/>
    </w:rPr>
  </w:style>
  <w:style w:type="character" w:customStyle="1" w:styleId="Naslov3Znak">
    <w:name w:val="Naslov 3 Znak"/>
    <w:link w:val="Naslov3"/>
    <w:rsid w:val="008E71CB"/>
    <w:rPr>
      <w:rFonts w:eastAsia="Times New Roman" w:cs="Arial"/>
      <w:b/>
      <w:bCs/>
      <w:sz w:val="22"/>
      <w:szCs w:val="26"/>
      <w:lang w:val="en-US" w:eastAsia="en-US"/>
    </w:rPr>
  </w:style>
  <w:style w:type="character" w:customStyle="1" w:styleId="Naslov4Znak">
    <w:name w:val="Naslov 4 Znak"/>
    <w:link w:val="Naslov4"/>
    <w:rsid w:val="00B73FC8"/>
    <w:rPr>
      <w:rFonts w:eastAsia="Times New Roman"/>
      <w:bCs/>
      <w:sz w:val="22"/>
      <w:szCs w:val="28"/>
    </w:rPr>
  </w:style>
  <w:style w:type="paragraph" w:styleId="Noga">
    <w:name w:val="footer"/>
    <w:aliases w:val="Footer-PR, Footer,Footer1"/>
    <w:basedOn w:val="Navaden"/>
    <w:link w:val="NogaZnak"/>
    <w:uiPriority w:val="99"/>
    <w:rsid w:val="00B7508B"/>
    <w:pPr>
      <w:tabs>
        <w:tab w:val="center" w:pos="4536"/>
        <w:tab w:val="right" w:pos="9072"/>
      </w:tabs>
      <w:spacing w:after="120" w:line="280" w:lineRule="exact"/>
      <w:jc w:val="both"/>
    </w:pPr>
    <w:rPr>
      <w:rFonts w:ascii="Times New Roman" w:eastAsia="Times New Roman" w:hAnsi="Times New Roman"/>
      <w:sz w:val="24"/>
      <w:szCs w:val="24"/>
      <w:lang w:val="en-US" w:eastAsia="sl-SI"/>
    </w:rPr>
  </w:style>
  <w:style w:type="character" w:customStyle="1" w:styleId="NogaZnak">
    <w:name w:val="Noga Znak"/>
    <w:aliases w:val="Footer-PR Znak, Footer Znak,Footer1 Znak"/>
    <w:link w:val="Noga"/>
    <w:uiPriority w:val="99"/>
    <w:rsid w:val="00B7508B"/>
    <w:rPr>
      <w:rFonts w:ascii="Times New Roman" w:eastAsia="Times New Roman" w:hAnsi="Times New Roman"/>
      <w:sz w:val="24"/>
      <w:szCs w:val="24"/>
      <w:lang w:val="en-US"/>
    </w:rPr>
  </w:style>
  <w:style w:type="character" w:styleId="tevilkastrani">
    <w:name w:val="page number"/>
    <w:rsid w:val="00B7508B"/>
  </w:style>
  <w:style w:type="character" w:styleId="Pripombasklic">
    <w:name w:val="annotation reference"/>
    <w:uiPriority w:val="99"/>
    <w:rsid w:val="00B7508B"/>
    <w:rPr>
      <w:sz w:val="16"/>
      <w:szCs w:val="16"/>
    </w:rPr>
  </w:style>
  <w:style w:type="paragraph" w:styleId="Pripombabesedilo">
    <w:name w:val="annotation text"/>
    <w:basedOn w:val="Navaden"/>
    <w:link w:val="PripombabesediloZnak"/>
    <w:uiPriority w:val="99"/>
    <w:rsid w:val="00B7508B"/>
    <w:pPr>
      <w:spacing w:after="120" w:line="280" w:lineRule="exact"/>
      <w:jc w:val="both"/>
    </w:pPr>
    <w:rPr>
      <w:rFonts w:ascii="Times New Roman" w:eastAsia="Times New Roman" w:hAnsi="Times New Roman"/>
      <w:sz w:val="20"/>
      <w:szCs w:val="20"/>
      <w:lang w:val="en-US" w:eastAsia="sl-SI"/>
    </w:rPr>
  </w:style>
  <w:style w:type="character" w:customStyle="1" w:styleId="PripombabesediloZnak">
    <w:name w:val="Pripomba – besedilo Znak"/>
    <w:link w:val="Pripombabesedilo"/>
    <w:uiPriority w:val="99"/>
    <w:rsid w:val="00B7508B"/>
    <w:rPr>
      <w:rFonts w:ascii="Times New Roman" w:eastAsia="Times New Roman" w:hAnsi="Times New Roman"/>
      <w:lang w:val="en-US"/>
    </w:rPr>
  </w:style>
  <w:style w:type="paragraph" w:styleId="Naslov">
    <w:name w:val="Title"/>
    <w:basedOn w:val="Navaden"/>
    <w:next w:val="Navaden"/>
    <w:link w:val="NaslovZnak"/>
    <w:qFormat/>
    <w:rsid w:val="00B7508B"/>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en-US" w:eastAsia="sl-SI"/>
    </w:rPr>
  </w:style>
  <w:style w:type="character" w:customStyle="1" w:styleId="NaslovZnak">
    <w:name w:val="Naslov Znak"/>
    <w:link w:val="Naslov"/>
    <w:rsid w:val="00B7508B"/>
    <w:rPr>
      <w:rFonts w:ascii="Cambria" w:eastAsia="Times New Roman" w:hAnsi="Cambria"/>
      <w:color w:val="17365D"/>
      <w:spacing w:val="5"/>
      <w:kern w:val="28"/>
      <w:sz w:val="52"/>
      <w:szCs w:val="52"/>
      <w:lang w:val="en-US"/>
    </w:rPr>
  </w:style>
  <w:style w:type="character" w:customStyle="1" w:styleId="Bodytext18">
    <w:name w:val="Body text (18)_"/>
    <w:link w:val="Bodytext180"/>
    <w:locked/>
    <w:rsid w:val="00B7508B"/>
    <w:rPr>
      <w:sz w:val="23"/>
      <w:szCs w:val="23"/>
      <w:shd w:val="clear" w:color="auto" w:fill="FFFFFF"/>
    </w:rPr>
  </w:style>
  <w:style w:type="paragraph" w:customStyle="1" w:styleId="Bodytext180">
    <w:name w:val="Body text (18)"/>
    <w:basedOn w:val="Navaden"/>
    <w:link w:val="Bodytext18"/>
    <w:rsid w:val="00B7508B"/>
    <w:pPr>
      <w:shd w:val="clear" w:color="auto" w:fill="FFFFFF"/>
      <w:spacing w:after="0" w:line="523" w:lineRule="exact"/>
      <w:ind w:hanging="720"/>
    </w:pPr>
    <w:rPr>
      <w:sz w:val="23"/>
      <w:szCs w:val="23"/>
      <w:lang w:eastAsia="sl-SI"/>
    </w:rPr>
  </w:style>
  <w:style w:type="paragraph" w:styleId="Besedilooblaka">
    <w:name w:val="Balloon Text"/>
    <w:basedOn w:val="Navaden"/>
    <w:link w:val="BesedilooblakaZnak"/>
    <w:uiPriority w:val="99"/>
    <w:unhideWhenUsed/>
    <w:rsid w:val="00B7508B"/>
    <w:pPr>
      <w:spacing w:after="0" w:line="240" w:lineRule="auto"/>
    </w:pPr>
    <w:rPr>
      <w:rFonts w:ascii="Tahoma" w:hAnsi="Tahoma" w:cs="Tahoma"/>
      <w:sz w:val="16"/>
      <w:szCs w:val="16"/>
    </w:rPr>
  </w:style>
  <w:style w:type="character" w:customStyle="1" w:styleId="BesedilooblakaZnak">
    <w:name w:val="Besedilo oblačka Znak"/>
    <w:link w:val="Besedilooblaka"/>
    <w:uiPriority w:val="99"/>
    <w:rsid w:val="00B7508B"/>
    <w:rPr>
      <w:rFonts w:ascii="Tahoma" w:hAnsi="Tahoma" w:cs="Tahoma"/>
      <w:sz w:val="16"/>
      <w:szCs w:val="16"/>
      <w:lang w:eastAsia="en-US"/>
    </w:rPr>
  </w:style>
  <w:style w:type="paragraph" w:styleId="Sprotnaopomba-besedilo">
    <w:name w:val="footnote text"/>
    <w:aliases w:val="Sprotna opomba-besedilo,Char Char,Char Char Char Char,Char Char Char,Sprotna opomba - besedilo Znak1,Sprotna opomba - besedilo Znak Znak2,Sprotna opomba - besedilo Znak1 Znak Znak1,Sprotna opomba - besedilo Znak1 Znak Znak Znak"/>
    <w:basedOn w:val="Navaden"/>
    <w:link w:val="Sprotnaopomba-besediloZnak"/>
    <w:unhideWhenUsed/>
    <w:qFormat/>
    <w:rsid w:val="00A2744B"/>
    <w:rPr>
      <w:sz w:val="20"/>
      <w:szCs w:val="20"/>
    </w:rPr>
  </w:style>
  <w:style w:type="character" w:customStyle="1" w:styleId="Sprotnaopomba-besediloZnak">
    <w:name w:val="Sprotna opomba - besedilo Znak"/>
    <w:aliases w:val="Sprotna opomba-besedilo Znak,Char Char Znak,Char Char Char Char Znak,Char Char Char Znak,Sprotna opomba - besedilo Znak1 Znak,Sprotna opomba - besedilo Znak Znak2 Znak,Sprotna opomba - besedilo Znak1 Znak Znak1 Znak"/>
    <w:link w:val="Sprotnaopomba-besedilo"/>
    <w:rsid w:val="00A2744B"/>
    <w:rPr>
      <w:lang w:eastAsia="en-US"/>
    </w:rPr>
  </w:style>
  <w:style w:type="paragraph" w:styleId="Glava">
    <w:name w:val="header"/>
    <w:basedOn w:val="Navaden"/>
    <w:link w:val="GlavaZnak"/>
    <w:uiPriority w:val="99"/>
    <w:unhideWhenUsed/>
    <w:rsid w:val="00A2744B"/>
    <w:pPr>
      <w:tabs>
        <w:tab w:val="center" w:pos="4536"/>
        <w:tab w:val="right" w:pos="9072"/>
      </w:tabs>
    </w:pPr>
  </w:style>
  <w:style w:type="character" w:customStyle="1" w:styleId="GlavaZnak">
    <w:name w:val="Glava Znak"/>
    <w:link w:val="Glava"/>
    <w:uiPriority w:val="99"/>
    <w:rsid w:val="00A2744B"/>
    <w:rPr>
      <w:sz w:val="22"/>
      <w:szCs w:val="22"/>
      <w:lang w:eastAsia="en-US"/>
    </w:rPr>
  </w:style>
  <w:style w:type="character" w:styleId="Sprotnaopomba-sklic">
    <w:name w:val="footnote reference"/>
    <w:aliases w:val="Footnote symbol,Fussnota,Footnote reference number,note TESI,SUPERS,EN Footnote Reference,-E Fußnotenzeichen,number,Times 10 Point,Exposant 3 Point,Footnote Reference_LVL6,Footnote Reference_LVL61,Footnote Reference_LVL62,Footnote"/>
    <w:qFormat/>
    <w:rsid w:val="00A2744B"/>
    <w:rPr>
      <w:vertAlign w:val="superscript"/>
    </w:rPr>
  </w:style>
  <w:style w:type="character" w:styleId="Hiperpovezava">
    <w:name w:val="Hyperlink"/>
    <w:uiPriority w:val="99"/>
    <w:rsid w:val="00A2744B"/>
    <w:rPr>
      <w:rFonts w:cs="Times New Roman"/>
      <w:color w:val="000080"/>
      <w:u w:val="single"/>
    </w:rPr>
  </w:style>
  <w:style w:type="character" w:customStyle="1" w:styleId="Headerorfooter">
    <w:name w:val="Header or footer_"/>
    <w:link w:val="Headerorfooter0"/>
    <w:locked/>
    <w:rsid w:val="00A2744B"/>
    <w:rPr>
      <w:rFonts w:ascii="Times New Roman" w:hAnsi="Times New Roman"/>
      <w:shd w:val="clear" w:color="auto" w:fill="FFFFFF"/>
    </w:rPr>
  </w:style>
  <w:style w:type="character" w:customStyle="1" w:styleId="Headerorfooter11">
    <w:name w:val="Header or footer + 11"/>
    <w:aliases w:val="5 pt"/>
    <w:rsid w:val="00A2744B"/>
    <w:rPr>
      <w:rFonts w:ascii="Times New Roman" w:hAnsi="Times New Roman" w:cs="Times New Roman"/>
      <w:spacing w:val="0"/>
      <w:sz w:val="23"/>
      <w:szCs w:val="23"/>
    </w:rPr>
  </w:style>
  <w:style w:type="character" w:customStyle="1" w:styleId="HeaderorfooterArialUnicodeMS">
    <w:name w:val="Header or footer + Arial Unicode MS"/>
    <w:aliases w:val="7,5 pt8"/>
    <w:rsid w:val="00A2744B"/>
    <w:rPr>
      <w:rFonts w:ascii="Arial Unicode MS" w:eastAsia="Times New Roman" w:hAnsi="Arial Unicode MS" w:cs="Arial Unicode MS"/>
      <w:spacing w:val="0"/>
      <w:sz w:val="15"/>
      <w:szCs w:val="15"/>
    </w:rPr>
  </w:style>
  <w:style w:type="paragraph" w:customStyle="1" w:styleId="Headerorfooter0">
    <w:name w:val="Header or footer"/>
    <w:basedOn w:val="Navaden"/>
    <w:link w:val="Headerorfooter"/>
    <w:rsid w:val="00A2744B"/>
    <w:pPr>
      <w:shd w:val="clear" w:color="auto" w:fill="FFFFFF"/>
      <w:spacing w:after="0" w:line="240" w:lineRule="auto"/>
    </w:pPr>
    <w:rPr>
      <w:rFonts w:ascii="Times New Roman" w:hAnsi="Times New Roman"/>
      <w:sz w:val="20"/>
      <w:szCs w:val="20"/>
      <w:lang w:eastAsia="sl-SI"/>
    </w:rPr>
  </w:style>
  <w:style w:type="paragraph" w:customStyle="1" w:styleId="footnote">
    <w:name w:val="footnote"/>
    <w:basedOn w:val="Sprotnaopomba-besedilo"/>
    <w:rsid w:val="00A2744B"/>
    <w:pPr>
      <w:spacing w:before="20" w:after="20" w:line="240" w:lineRule="auto"/>
      <w:jc w:val="both"/>
    </w:pPr>
    <w:rPr>
      <w:rFonts w:ascii="Arial" w:hAnsi="Arial"/>
      <w:noProof/>
      <w:sz w:val="16"/>
    </w:rPr>
  </w:style>
  <w:style w:type="paragraph" w:styleId="Zadevapripombe">
    <w:name w:val="annotation subject"/>
    <w:basedOn w:val="Pripombabesedilo"/>
    <w:next w:val="Pripombabesedilo"/>
    <w:link w:val="ZadevapripombeZnak"/>
    <w:uiPriority w:val="99"/>
    <w:unhideWhenUsed/>
    <w:rsid w:val="00A2744B"/>
    <w:pPr>
      <w:spacing w:after="200" w:line="276" w:lineRule="auto"/>
      <w:jc w:val="left"/>
    </w:pPr>
    <w:rPr>
      <w:rFonts w:ascii="Calibri" w:eastAsia="Calibri" w:hAnsi="Calibri"/>
      <w:b/>
      <w:bCs/>
      <w:lang w:val="sl-SI" w:eastAsia="en-US"/>
    </w:rPr>
  </w:style>
  <w:style w:type="character" w:customStyle="1" w:styleId="ZadevapripombeZnak">
    <w:name w:val="Zadeva pripombe Znak"/>
    <w:link w:val="Zadevapripombe"/>
    <w:uiPriority w:val="99"/>
    <w:rsid w:val="00A2744B"/>
    <w:rPr>
      <w:rFonts w:ascii="Times New Roman" w:eastAsia="Times New Roman" w:hAnsi="Times New Roman"/>
      <w:b/>
      <w:bCs/>
      <w:lang w:val="en-US" w:eastAsia="en-US"/>
    </w:rPr>
  </w:style>
  <w:style w:type="character" w:customStyle="1" w:styleId="Bodytext7">
    <w:name w:val="Body text (7)_"/>
    <w:link w:val="Bodytext70"/>
    <w:locked/>
    <w:rsid w:val="004B5EBD"/>
    <w:rPr>
      <w:sz w:val="19"/>
      <w:szCs w:val="19"/>
      <w:shd w:val="clear" w:color="auto" w:fill="FFFFFF"/>
    </w:rPr>
  </w:style>
  <w:style w:type="character" w:customStyle="1" w:styleId="Bodytext8">
    <w:name w:val="Body text (8)_"/>
    <w:link w:val="Bodytext80"/>
    <w:locked/>
    <w:rsid w:val="004B5EBD"/>
    <w:rPr>
      <w:sz w:val="19"/>
      <w:szCs w:val="19"/>
      <w:shd w:val="clear" w:color="auto" w:fill="FFFFFF"/>
    </w:rPr>
  </w:style>
  <w:style w:type="paragraph" w:customStyle="1" w:styleId="Bodytext70">
    <w:name w:val="Body text (7)"/>
    <w:basedOn w:val="Navaden"/>
    <w:link w:val="Bodytext7"/>
    <w:rsid w:val="004B5EBD"/>
    <w:pPr>
      <w:shd w:val="clear" w:color="auto" w:fill="FFFFFF"/>
      <w:spacing w:after="0" w:line="235" w:lineRule="exact"/>
      <w:jc w:val="both"/>
    </w:pPr>
    <w:rPr>
      <w:sz w:val="19"/>
      <w:szCs w:val="19"/>
      <w:lang w:eastAsia="sl-SI"/>
    </w:rPr>
  </w:style>
  <w:style w:type="paragraph" w:customStyle="1" w:styleId="Bodytext80">
    <w:name w:val="Body text (8)"/>
    <w:basedOn w:val="Navaden"/>
    <w:link w:val="Bodytext8"/>
    <w:rsid w:val="004B5EBD"/>
    <w:pPr>
      <w:shd w:val="clear" w:color="auto" w:fill="FFFFFF"/>
      <w:spacing w:after="300" w:line="240" w:lineRule="atLeast"/>
      <w:jc w:val="both"/>
    </w:pPr>
    <w:rPr>
      <w:sz w:val="19"/>
      <w:szCs w:val="19"/>
      <w:lang w:eastAsia="sl-SI"/>
    </w:rPr>
  </w:style>
  <w:style w:type="character" w:customStyle="1" w:styleId="Bodytext3">
    <w:name w:val="Body text (3)_"/>
    <w:link w:val="Bodytext30"/>
    <w:locked/>
    <w:rsid w:val="004B5EBD"/>
    <w:rPr>
      <w:sz w:val="23"/>
      <w:szCs w:val="23"/>
      <w:shd w:val="clear" w:color="auto" w:fill="FFFFFF"/>
    </w:rPr>
  </w:style>
  <w:style w:type="paragraph" w:customStyle="1" w:styleId="Bodytext30">
    <w:name w:val="Body text (3)"/>
    <w:basedOn w:val="Navaden"/>
    <w:link w:val="Bodytext3"/>
    <w:rsid w:val="004B5EBD"/>
    <w:pPr>
      <w:shd w:val="clear" w:color="auto" w:fill="FFFFFF"/>
      <w:spacing w:before="180" w:after="180" w:line="278" w:lineRule="exact"/>
      <w:ind w:hanging="640"/>
      <w:jc w:val="both"/>
    </w:pPr>
    <w:rPr>
      <w:sz w:val="23"/>
      <w:szCs w:val="23"/>
      <w:lang w:eastAsia="sl-SI"/>
    </w:rPr>
  </w:style>
  <w:style w:type="character" w:customStyle="1" w:styleId="seznamCharChar">
    <w:name w:val="seznam Char Char"/>
    <w:link w:val="seznam"/>
    <w:locked/>
    <w:rsid w:val="00C87F4D"/>
    <w:rPr>
      <w:rFonts w:ascii="Palatino Linotype" w:hAnsi="Palatino Linotype"/>
      <w:szCs w:val="24"/>
      <w:lang w:eastAsia="en-US"/>
    </w:rPr>
  </w:style>
  <w:style w:type="paragraph" w:customStyle="1" w:styleId="seznam">
    <w:name w:val="seznam"/>
    <w:basedOn w:val="Navaden"/>
    <w:link w:val="seznamCharChar"/>
    <w:rsid w:val="00C87F4D"/>
    <w:pPr>
      <w:numPr>
        <w:numId w:val="2"/>
      </w:numPr>
      <w:tabs>
        <w:tab w:val="left" w:pos="357"/>
      </w:tabs>
      <w:spacing w:after="120" w:line="240" w:lineRule="auto"/>
      <w:contextualSpacing/>
      <w:jc w:val="both"/>
    </w:pPr>
    <w:rPr>
      <w:rFonts w:ascii="Palatino Linotype" w:hAnsi="Palatino Linotype"/>
      <w:sz w:val="20"/>
      <w:szCs w:val="24"/>
    </w:rPr>
  </w:style>
  <w:style w:type="paragraph" w:customStyle="1" w:styleId="A0E349F008B644AAB6A282E0D042D17E">
    <w:name w:val="A0E349F008B644AAB6A282E0D042D17E"/>
    <w:rsid w:val="00542B26"/>
    <w:pPr>
      <w:spacing w:after="200" w:line="276" w:lineRule="auto"/>
    </w:pPr>
    <w:rPr>
      <w:rFonts w:eastAsia="Times New Roman"/>
      <w:sz w:val="22"/>
      <w:szCs w:val="22"/>
    </w:rPr>
  </w:style>
  <w:style w:type="character" w:customStyle="1" w:styleId="A15">
    <w:name w:val="A15"/>
    <w:uiPriority w:val="99"/>
    <w:rsid w:val="00541D18"/>
    <w:rPr>
      <w:rFonts w:cs="Myriad Pro"/>
      <w:color w:val="000000"/>
      <w:sz w:val="10"/>
      <w:szCs w:val="10"/>
    </w:rPr>
  </w:style>
  <w:style w:type="character" w:styleId="Krepko">
    <w:name w:val="Strong"/>
    <w:uiPriority w:val="22"/>
    <w:qFormat/>
    <w:rsid w:val="00FB4450"/>
    <w:rPr>
      <w:b/>
      <w:bCs/>
    </w:rPr>
  </w:style>
  <w:style w:type="character" w:customStyle="1" w:styleId="st">
    <w:name w:val="st"/>
    <w:rsid w:val="00E74D5C"/>
  </w:style>
  <w:style w:type="character" w:customStyle="1" w:styleId="slikatabelaChar">
    <w:name w:val="slikatabela Char"/>
    <w:rsid w:val="00495C26"/>
    <w:rPr>
      <w:rFonts w:cs="Calibri"/>
      <w:noProof/>
      <w:lang w:eastAsia="en-US"/>
    </w:rPr>
  </w:style>
  <w:style w:type="paragraph" w:customStyle="1" w:styleId="besedilo">
    <w:name w:val="besedilo"/>
    <w:basedOn w:val="Navaden"/>
    <w:link w:val="besediloChar"/>
    <w:qFormat/>
    <w:rsid w:val="00151D7D"/>
    <w:pPr>
      <w:spacing w:before="20" w:after="20" w:line="240" w:lineRule="auto"/>
      <w:jc w:val="both"/>
    </w:pPr>
    <w:rPr>
      <w:rFonts w:ascii="Myriad Pro" w:hAnsi="Myriad Pro"/>
      <w:noProof/>
      <w:sz w:val="19"/>
      <w:lang w:val="x-none"/>
    </w:rPr>
  </w:style>
  <w:style w:type="character" w:customStyle="1" w:styleId="besediloChar">
    <w:name w:val="besedilo Char"/>
    <w:link w:val="besedilo"/>
    <w:rsid w:val="00151D7D"/>
    <w:rPr>
      <w:rFonts w:ascii="Myriad Pro" w:hAnsi="Myriad Pro"/>
      <w:noProof/>
      <w:sz w:val="19"/>
      <w:szCs w:val="22"/>
      <w:lang w:val="x-none" w:eastAsia="en-US"/>
    </w:rPr>
  </w:style>
  <w:style w:type="character" w:customStyle="1" w:styleId="A91">
    <w:name w:val="A9+1"/>
    <w:uiPriority w:val="99"/>
    <w:rsid w:val="00D74975"/>
    <w:rPr>
      <w:rFonts w:cs="Myriad Pro"/>
      <w:color w:val="000000"/>
      <w:sz w:val="11"/>
      <w:szCs w:val="11"/>
    </w:rPr>
  </w:style>
  <w:style w:type="character" w:customStyle="1" w:styleId="A8">
    <w:name w:val="A8"/>
    <w:uiPriority w:val="99"/>
    <w:rsid w:val="00CE1E48"/>
    <w:rPr>
      <w:rFonts w:cs="Myriad Pro"/>
      <w:color w:val="000000"/>
    </w:rPr>
  </w:style>
  <w:style w:type="character" w:customStyle="1" w:styleId="BodytextBold">
    <w:name w:val="Body text + Bold"/>
    <w:aliases w:val="Not Italic"/>
    <w:rsid w:val="00D534C3"/>
    <w:rPr>
      <w:rFonts w:ascii="Times New Roman" w:hAnsi="Times New Roman" w:cs="Times New Roman"/>
      <w:b/>
      <w:bCs/>
      <w:i/>
      <w:iCs/>
      <w:spacing w:val="0"/>
      <w:sz w:val="23"/>
      <w:szCs w:val="23"/>
    </w:rPr>
  </w:style>
  <w:style w:type="character" w:customStyle="1" w:styleId="Footnote3">
    <w:name w:val="Footnote (3)_"/>
    <w:link w:val="Footnote30"/>
    <w:locked/>
    <w:rsid w:val="00D534C3"/>
    <w:rPr>
      <w:rFonts w:ascii="Times New Roman" w:hAnsi="Times New Roman"/>
      <w:sz w:val="19"/>
      <w:szCs w:val="19"/>
      <w:shd w:val="clear" w:color="auto" w:fill="FFFFFF"/>
    </w:rPr>
  </w:style>
  <w:style w:type="character" w:customStyle="1" w:styleId="Heading2">
    <w:name w:val="Heading #2_"/>
    <w:link w:val="Heading21"/>
    <w:locked/>
    <w:rsid w:val="00D534C3"/>
    <w:rPr>
      <w:rFonts w:ascii="Times New Roman" w:hAnsi="Times New Roman"/>
      <w:sz w:val="23"/>
      <w:szCs w:val="23"/>
      <w:shd w:val="clear" w:color="auto" w:fill="FFFFFF"/>
    </w:rPr>
  </w:style>
  <w:style w:type="character" w:customStyle="1" w:styleId="Bodytext4">
    <w:name w:val="Body text (4)_"/>
    <w:link w:val="Bodytext40"/>
    <w:locked/>
    <w:rsid w:val="00D534C3"/>
    <w:rPr>
      <w:rFonts w:ascii="Times New Roman" w:hAnsi="Times New Roman"/>
      <w:sz w:val="18"/>
      <w:szCs w:val="18"/>
      <w:shd w:val="clear" w:color="auto" w:fill="FFFFFF"/>
    </w:rPr>
  </w:style>
  <w:style w:type="character" w:customStyle="1" w:styleId="Bodytext12">
    <w:name w:val="Body text (12)_"/>
    <w:link w:val="Bodytext120"/>
    <w:locked/>
    <w:rsid w:val="00D534C3"/>
    <w:rPr>
      <w:rFonts w:ascii="Times New Roman" w:hAnsi="Times New Roman"/>
      <w:sz w:val="17"/>
      <w:szCs w:val="17"/>
      <w:shd w:val="clear" w:color="auto" w:fill="FFFFFF"/>
    </w:rPr>
  </w:style>
  <w:style w:type="paragraph" w:customStyle="1" w:styleId="Footnote30">
    <w:name w:val="Footnote (3)"/>
    <w:basedOn w:val="Navaden"/>
    <w:link w:val="Footnote3"/>
    <w:rsid w:val="00D534C3"/>
    <w:pPr>
      <w:shd w:val="clear" w:color="auto" w:fill="FFFFFF"/>
      <w:spacing w:after="0" w:line="240" w:lineRule="atLeast"/>
    </w:pPr>
    <w:rPr>
      <w:rFonts w:ascii="Times New Roman" w:hAnsi="Times New Roman"/>
      <w:sz w:val="19"/>
      <w:szCs w:val="19"/>
      <w:lang w:eastAsia="sl-SI"/>
    </w:rPr>
  </w:style>
  <w:style w:type="paragraph" w:customStyle="1" w:styleId="Heading21">
    <w:name w:val="Heading #21"/>
    <w:basedOn w:val="Navaden"/>
    <w:link w:val="Heading2"/>
    <w:rsid w:val="00D534C3"/>
    <w:pPr>
      <w:shd w:val="clear" w:color="auto" w:fill="FFFFFF"/>
      <w:spacing w:before="420" w:after="660" w:line="240" w:lineRule="atLeast"/>
      <w:ind w:hanging="760"/>
      <w:jc w:val="center"/>
      <w:outlineLvl w:val="1"/>
    </w:pPr>
    <w:rPr>
      <w:rFonts w:ascii="Times New Roman" w:hAnsi="Times New Roman"/>
      <w:sz w:val="23"/>
      <w:szCs w:val="23"/>
      <w:lang w:eastAsia="sl-SI"/>
    </w:rPr>
  </w:style>
  <w:style w:type="paragraph" w:customStyle="1" w:styleId="Bodytext40">
    <w:name w:val="Body text (4)"/>
    <w:basedOn w:val="Navaden"/>
    <w:link w:val="Bodytext4"/>
    <w:rsid w:val="00D534C3"/>
    <w:pPr>
      <w:shd w:val="clear" w:color="auto" w:fill="FFFFFF"/>
      <w:spacing w:before="1080" w:after="60" w:line="240" w:lineRule="atLeast"/>
      <w:ind w:hanging="1760"/>
      <w:jc w:val="both"/>
    </w:pPr>
    <w:rPr>
      <w:rFonts w:ascii="Times New Roman" w:hAnsi="Times New Roman"/>
      <w:sz w:val="18"/>
      <w:szCs w:val="18"/>
      <w:lang w:eastAsia="sl-SI"/>
    </w:rPr>
  </w:style>
  <w:style w:type="paragraph" w:customStyle="1" w:styleId="Bodytext120">
    <w:name w:val="Body text (12)"/>
    <w:basedOn w:val="Navaden"/>
    <w:link w:val="Bodytext12"/>
    <w:rsid w:val="00D534C3"/>
    <w:pPr>
      <w:shd w:val="clear" w:color="auto" w:fill="FFFFFF"/>
      <w:spacing w:after="0" w:line="211" w:lineRule="exact"/>
    </w:pPr>
    <w:rPr>
      <w:rFonts w:ascii="Times New Roman" w:hAnsi="Times New Roman"/>
      <w:sz w:val="17"/>
      <w:szCs w:val="17"/>
      <w:lang w:eastAsia="sl-SI"/>
    </w:rPr>
  </w:style>
  <w:style w:type="character" w:customStyle="1" w:styleId="Bodytext14">
    <w:name w:val="Body text (14)_"/>
    <w:link w:val="Bodytext140"/>
    <w:locked/>
    <w:rsid w:val="00D534C3"/>
    <w:rPr>
      <w:rFonts w:ascii="Times New Roman" w:hAnsi="Times New Roman"/>
      <w:sz w:val="15"/>
      <w:szCs w:val="15"/>
      <w:shd w:val="clear" w:color="auto" w:fill="FFFFFF"/>
    </w:rPr>
  </w:style>
  <w:style w:type="paragraph" w:customStyle="1" w:styleId="Bodytext140">
    <w:name w:val="Body text (14)"/>
    <w:basedOn w:val="Navaden"/>
    <w:link w:val="Bodytext14"/>
    <w:rsid w:val="00D534C3"/>
    <w:pPr>
      <w:shd w:val="clear" w:color="auto" w:fill="FFFFFF"/>
      <w:spacing w:after="60" w:line="192" w:lineRule="exact"/>
    </w:pPr>
    <w:rPr>
      <w:rFonts w:ascii="Times New Roman" w:hAnsi="Times New Roman"/>
      <w:sz w:val="15"/>
      <w:szCs w:val="15"/>
      <w:lang w:eastAsia="sl-SI"/>
    </w:rPr>
  </w:style>
  <w:style w:type="character" w:customStyle="1" w:styleId="Heading23">
    <w:name w:val="Heading #2 (3)_"/>
    <w:link w:val="Heading230"/>
    <w:locked/>
    <w:rsid w:val="00D534C3"/>
    <w:rPr>
      <w:rFonts w:ascii="Times New Roman" w:hAnsi="Times New Roman"/>
      <w:sz w:val="23"/>
      <w:szCs w:val="23"/>
      <w:shd w:val="clear" w:color="auto" w:fill="FFFFFF"/>
    </w:rPr>
  </w:style>
  <w:style w:type="paragraph" w:customStyle="1" w:styleId="Heading230">
    <w:name w:val="Heading #2 (3)"/>
    <w:basedOn w:val="Navaden"/>
    <w:link w:val="Heading23"/>
    <w:rsid w:val="00D534C3"/>
    <w:pPr>
      <w:shd w:val="clear" w:color="auto" w:fill="FFFFFF"/>
      <w:spacing w:before="180" w:after="180" w:line="278" w:lineRule="exact"/>
      <w:ind w:hanging="800"/>
      <w:jc w:val="both"/>
      <w:outlineLvl w:val="1"/>
    </w:pPr>
    <w:rPr>
      <w:rFonts w:ascii="Times New Roman" w:hAnsi="Times New Roman"/>
      <w:sz w:val="23"/>
      <w:szCs w:val="23"/>
      <w:lang w:eastAsia="sl-SI"/>
    </w:rPr>
  </w:style>
  <w:style w:type="paragraph" w:customStyle="1" w:styleId="BodyText1">
    <w:name w:val="Body Text1"/>
    <w:basedOn w:val="Navaden"/>
    <w:rsid w:val="00C656D9"/>
    <w:pPr>
      <w:shd w:val="clear" w:color="auto" w:fill="FFFFFF"/>
      <w:spacing w:after="240" w:line="274" w:lineRule="exact"/>
      <w:ind w:hanging="360"/>
      <w:jc w:val="both"/>
    </w:pPr>
    <w:rPr>
      <w:rFonts w:ascii="Times New Roman" w:eastAsia="Times New Roman" w:hAnsi="Times New Roman"/>
      <w:color w:val="000000"/>
      <w:lang w:val="sl" w:eastAsia="sl-SI"/>
    </w:rPr>
  </w:style>
  <w:style w:type="table" w:styleId="Tabelamrea">
    <w:name w:val="Table Grid"/>
    <w:basedOn w:val="Navadnatabela"/>
    <w:uiPriority w:val="59"/>
    <w:rsid w:val="008A0C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rvniseznampoudarek11">
    <w:name w:val="Barvni seznam – poudarek 11"/>
    <w:basedOn w:val="Navaden"/>
    <w:link w:val="Barvniseznampoudarek1Znak"/>
    <w:qFormat/>
    <w:rsid w:val="0048679E"/>
    <w:pPr>
      <w:ind w:left="708"/>
    </w:pPr>
  </w:style>
  <w:style w:type="character" w:customStyle="1" w:styleId="Bodytext5">
    <w:name w:val="Body text (5)_"/>
    <w:link w:val="Bodytext50"/>
    <w:locked/>
    <w:rsid w:val="00E40324"/>
    <w:rPr>
      <w:rFonts w:ascii="Times New Roman" w:hAnsi="Times New Roman"/>
      <w:sz w:val="19"/>
      <w:szCs w:val="19"/>
      <w:shd w:val="clear" w:color="auto" w:fill="FFFFFF"/>
    </w:rPr>
  </w:style>
  <w:style w:type="paragraph" w:customStyle="1" w:styleId="Bodytext50">
    <w:name w:val="Body text (5)"/>
    <w:basedOn w:val="Navaden"/>
    <w:link w:val="Bodytext5"/>
    <w:rsid w:val="00E40324"/>
    <w:pPr>
      <w:shd w:val="clear" w:color="auto" w:fill="FFFFFF"/>
      <w:spacing w:before="780" w:after="0" w:line="240" w:lineRule="atLeast"/>
      <w:ind w:hanging="700"/>
    </w:pPr>
    <w:rPr>
      <w:rFonts w:ascii="Times New Roman" w:hAnsi="Times New Roman"/>
      <w:sz w:val="19"/>
      <w:szCs w:val="19"/>
      <w:lang w:eastAsia="sl-SI"/>
    </w:rPr>
  </w:style>
  <w:style w:type="paragraph" w:styleId="Telobesedila3">
    <w:name w:val="Body Text 3"/>
    <w:basedOn w:val="Navaden"/>
    <w:link w:val="Telobesedila3Znak"/>
    <w:rsid w:val="00734FBA"/>
    <w:pPr>
      <w:spacing w:after="240" w:line="240" w:lineRule="auto"/>
      <w:jc w:val="both"/>
    </w:pPr>
    <w:rPr>
      <w:rFonts w:ascii="Palatino Linotype" w:eastAsia="Times New Roman" w:hAnsi="Palatino Linotype"/>
      <w:sz w:val="20"/>
      <w:szCs w:val="24"/>
      <w:lang w:val="x-none" w:eastAsia="x-none"/>
    </w:rPr>
  </w:style>
  <w:style w:type="character" w:customStyle="1" w:styleId="Telobesedila3Znak">
    <w:name w:val="Telo besedila 3 Znak"/>
    <w:link w:val="Telobesedila3"/>
    <w:rsid w:val="00734FBA"/>
    <w:rPr>
      <w:rFonts w:ascii="Palatino Linotype" w:eastAsia="Times New Roman" w:hAnsi="Palatino Linotype"/>
      <w:szCs w:val="24"/>
      <w:lang w:val="x-none" w:eastAsia="x-none"/>
    </w:rPr>
  </w:style>
  <w:style w:type="character" w:customStyle="1" w:styleId="Bodytext">
    <w:name w:val="Body text_"/>
    <w:link w:val="Bodytext10"/>
    <w:locked/>
    <w:rsid w:val="003D2AE0"/>
    <w:rPr>
      <w:rFonts w:ascii="Times New Roman" w:hAnsi="Times New Roman"/>
      <w:sz w:val="23"/>
      <w:szCs w:val="23"/>
      <w:shd w:val="clear" w:color="auto" w:fill="FFFFFF"/>
    </w:rPr>
  </w:style>
  <w:style w:type="paragraph" w:customStyle="1" w:styleId="Bodytext10">
    <w:name w:val="Body text1"/>
    <w:basedOn w:val="Navaden"/>
    <w:link w:val="Bodytext"/>
    <w:rsid w:val="003D2AE0"/>
    <w:pPr>
      <w:shd w:val="clear" w:color="auto" w:fill="FFFFFF"/>
      <w:spacing w:before="660" w:after="420" w:line="274" w:lineRule="exact"/>
      <w:ind w:hanging="620"/>
      <w:jc w:val="both"/>
    </w:pPr>
    <w:rPr>
      <w:rFonts w:ascii="Times New Roman" w:hAnsi="Times New Roman"/>
      <w:sz w:val="23"/>
      <w:szCs w:val="23"/>
      <w:lang w:eastAsia="sl-SI"/>
    </w:rPr>
  </w:style>
  <w:style w:type="character" w:customStyle="1" w:styleId="Tablecaption">
    <w:name w:val="Table caption_"/>
    <w:link w:val="Tablecaption0"/>
    <w:locked/>
    <w:rsid w:val="003D2AE0"/>
    <w:rPr>
      <w:rFonts w:ascii="Times New Roman" w:hAnsi="Times New Roman"/>
      <w:sz w:val="23"/>
      <w:szCs w:val="23"/>
      <w:shd w:val="clear" w:color="auto" w:fill="FFFFFF"/>
    </w:rPr>
  </w:style>
  <w:style w:type="character" w:customStyle="1" w:styleId="Bodytext13">
    <w:name w:val="Body text (13)_"/>
    <w:link w:val="Bodytext130"/>
    <w:locked/>
    <w:rsid w:val="003D2AE0"/>
    <w:rPr>
      <w:rFonts w:ascii="Times New Roman" w:hAnsi="Times New Roman"/>
      <w:sz w:val="15"/>
      <w:szCs w:val="15"/>
      <w:shd w:val="clear" w:color="auto" w:fill="FFFFFF"/>
    </w:rPr>
  </w:style>
  <w:style w:type="character" w:customStyle="1" w:styleId="Bodytext16">
    <w:name w:val="Body text (16)_"/>
    <w:link w:val="Bodytext160"/>
    <w:locked/>
    <w:rsid w:val="003D2AE0"/>
    <w:rPr>
      <w:rFonts w:ascii="Times New Roman" w:hAnsi="Times New Roman"/>
      <w:sz w:val="15"/>
      <w:szCs w:val="15"/>
      <w:shd w:val="clear" w:color="auto" w:fill="FFFFFF"/>
    </w:rPr>
  </w:style>
  <w:style w:type="character" w:customStyle="1" w:styleId="Bodytext15">
    <w:name w:val="Body text (15)_"/>
    <w:link w:val="Bodytext150"/>
    <w:locked/>
    <w:rsid w:val="003D2AE0"/>
    <w:rPr>
      <w:rFonts w:ascii="Times New Roman" w:hAnsi="Times New Roman"/>
      <w:sz w:val="14"/>
      <w:szCs w:val="14"/>
      <w:shd w:val="clear" w:color="auto" w:fill="FFFFFF"/>
    </w:rPr>
  </w:style>
  <w:style w:type="paragraph" w:customStyle="1" w:styleId="Tablecaption0">
    <w:name w:val="Table caption"/>
    <w:basedOn w:val="Navaden"/>
    <w:link w:val="Tablecaption"/>
    <w:rsid w:val="003D2AE0"/>
    <w:pPr>
      <w:shd w:val="clear" w:color="auto" w:fill="FFFFFF"/>
      <w:spacing w:after="0" w:line="240" w:lineRule="atLeast"/>
      <w:ind w:hanging="1140"/>
    </w:pPr>
    <w:rPr>
      <w:rFonts w:ascii="Times New Roman" w:hAnsi="Times New Roman"/>
      <w:sz w:val="23"/>
      <w:szCs w:val="23"/>
      <w:lang w:eastAsia="sl-SI"/>
    </w:rPr>
  </w:style>
  <w:style w:type="paragraph" w:customStyle="1" w:styleId="Bodytext130">
    <w:name w:val="Body text (13)"/>
    <w:basedOn w:val="Navaden"/>
    <w:link w:val="Bodytext13"/>
    <w:rsid w:val="003D2AE0"/>
    <w:pPr>
      <w:shd w:val="clear" w:color="auto" w:fill="FFFFFF"/>
      <w:spacing w:after="0" w:line="240" w:lineRule="atLeast"/>
    </w:pPr>
    <w:rPr>
      <w:rFonts w:ascii="Times New Roman" w:hAnsi="Times New Roman"/>
      <w:sz w:val="15"/>
      <w:szCs w:val="15"/>
      <w:lang w:eastAsia="sl-SI"/>
    </w:rPr>
  </w:style>
  <w:style w:type="paragraph" w:customStyle="1" w:styleId="Bodytext160">
    <w:name w:val="Body text (16)"/>
    <w:basedOn w:val="Navaden"/>
    <w:link w:val="Bodytext16"/>
    <w:rsid w:val="003D2AE0"/>
    <w:pPr>
      <w:shd w:val="clear" w:color="auto" w:fill="FFFFFF"/>
      <w:spacing w:after="0" w:line="187" w:lineRule="exact"/>
      <w:jc w:val="both"/>
    </w:pPr>
    <w:rPr>
      <w:rFonts w:ascii="Times New Roman" w:hAnsi="Times New Roman"/>
      <w:sz w:val="15"/>
      <w:szCs w:val="15"/>
      <w:lang w:eastAsia="sl-SI"/>
    </w:rPr>
  </w:style>
  <w:style w:type="paragraph" w:customStyle="1" w:styleId="Bodytext150">
    <w:name w:val="Body text (15)"/>
    <w:basedOn w:val="Navaden"/>
    <w:link w:val="Bodytext15"/>
    <w:rsid w:val="003D2AE0"/>
    <w:pPr>
      <w:shd w:val="clear" w:color="auto" w:fill="FFFFFF"/>
      <w:spacing w:after="0" w:line="240" w:lineRule="atLeast"/>
    </w:pPr>
    <w:rPr>
      <w:rFonts w:ascii="Times New Roman" w:hAnsi="Times New Roman"/>
      <w:sz w:val="14"/>
      <w:szCs w:val="14"/>
      <w:lang w:eastAsia="sl-SI"/>
    </w:rPr>
  </w:style>
  <w:style w:type="character" w:customStyle="1" w:styleId="Bodytext17">
    <w:name w:val="Body text (17)_"/>
    <w:link w:val="Bodytext170"/>
    <w:locked/>
    <w:rsid w:val="003D2AE0"/>
    <w:rPr>
      <w:rFonts w:ascii="Times New Roman" w:hAnsi="Times New Roman"/>
      <w:sz w:val="19"/>
      <w:szCs w:val="19"/>
      <w:shd w:val="clear" w:color="auto" w:fill="FFFFFF"/>
    </w:rPr>
  </w:style>
  <w:style w:type="character" w:customStyle="1" w:styleId="Bodytext17NotItalic">
    <w:name w:val="Body text (17) + Not Italic"/>
    <w:rsid w:val="003D2AE0"/>
    <w:rPr>
      <w:rFonts w:ascii="Times New Roman" w:hAnsi="Times New Roman" w:cs="Times New Roman"/>
      <w:i/>
      <w:iCs/>
      <w:spacing w:val="0"/>
      <w:sz w:val="19"/>
      <w:szCs w:val="19"/>
    </w:rPr>
  </w:style>
  <w:style w:type="paragraph" w:customStyle="1" w:styleId="Bodytext170">
    <w:name w:val="Body text (17)"/>
    <w:basedOn w:val="Navaden"/>
    <w:link w:val="Bodytext17"/>
    <w:rsid w:val="003D2AE0"/>
    <w:pPr>
      <w:shd w:val="clear" w:color="auto" w:fill="FFFFFF"/>
      <w:spacing w:after="0" w:line="235" w:lineRule="exact"/>
      <w:ind w:hanging="280"/>
      <w:jc w:val="center"/>
    </w:pPr>
    <w:rPr>
      <w:rFonts w:ascii="Times New Roman" w:hAnsi="Times New Roman"/>
      <w:sz w:val="19"/>
      <w:szCs w:val="19"/>
      <w:lang w:eastAsia="sl-SI"/>
    </w:rPr>
  </w:style>
  <w:style w:type="character" w:customStyle="1" w:styleId="Bodytext11">
    <w:name w:val="Body text (11)"/>
    <w:rsid w:val="005C4F15"/>
    <w:rPr>
      <w:rFonts w:ascii="Times New Roman" w:hAnsi="Times New Roman" w:cs="Times New Roman"/>
      <w:spacing w:val="0"/>
      <w:sz w:val="23"/>
      <w:szCs w:val="23"/>
      <w:u w:val="single"/>
    </w:rPr>
  </w:style>
  <w:style w:type="character" w:customStyle="1" w:styleId="Heading24">
    <w:name w:val="Heading #2 (4)_"/>
    <w:link w:val="Heading240"/>
    <w:locked/>
    <w:rsid w:val="005C4F15"/>
    <w:rPr>
      <w:rFonts w:ascii="Times New Roman" w:hAnsi="Times New Roman"/>
      <w:sz w:val="23"/>
      <w:szCs w:val="23"/>
      <w:shd w:val="clear" w:color="auto" w:fill="FFFFFF"/>
    </w:rPr>
  </w:style>
  <w:style w:type="paragraph" w:customStyle="1" w:styleId="Heading240">
    <w:name w:val="Heading #2 (4)"/>
    <w:basedOn w:val="Navaden"/>
    <w:link w:val="Heading24"/>
    <w:rsid w:val="005C4F15"/>
    <w:pPr>
      <w:shd w:val="clear" w:color="auto" w:fill="FFFFFF"/>
      <w:spacing w:before="180" w:after="300" w:line="240" w:lineRule="atLeast"/>
      <w:jc w:val="both"/>
      <w:outlineLvl w:val="1"/>
    </w:pPr>
    <w:rPr>
      <w:rFonts w:ascii="Times New Roman" w:hAnsi="Times New Roman"/>
      <w:sz w:val="23"/>
      <w:szCs w:val="23"/>
      <w:lang w:eastAsia="sl-SI"/>
    </w:rPr>
  </w:style>
  <w:style w:type="paragraph" w:customStyle="1" w:styleId="Default">
    <w:name w:val="Default"/>
    <w:rsid w:val="004D534D"/>
    <w:pPr>
      <w:autoSpaceDE w:val="0"/>
      <w:autoSpaceDN w:val="0"/>
      <w:adjustRightInd w:val="0"/>
    </w:pPr>
    <w:rPr>
      <w:rFonts w:ascii="Myriad Pro" w:hAnsi="Myriad Pro" w:cs="Myriad Pro"/>
      <w:color w:val="000000"/>
      <w:sz w:val="24"/>
      <w:szCs w:val="24"/>
    </w:rPr>
  </w:style>
  <w:style w:type="paragraph" w:customStyle="1" w:styleId="Pa51">
    <w:name w:val="Pa5+1"/>
    <w:basedOn w:val="Default"/>
    <w:next w:val="Default"/>
    <w:uiPriority w:val="99"/>
    <w:rsid w:val="004D534D"/>
    <w:pPr>
      <w:spacing w:line="181" w:lineRule="atLeast"/>
    </w:pPr>
    <w:rPr>
      <w:rFonts w:cs="Times New Roman"/>
      <w:color w:val="auto"/>
    </w:rPr>
  </w:style>
  <w:style w:type="character" w:customStyle="1" w:styleId="A61">
    <w:name w:val="A6+1"/>
    <w:uiPriority w:val="99"/>
    <w:rsid w:val="004D534D"/>
    <w:rPr>
      <w:rFonts w:cs="Myriad Pro"/>
      <w:b/>
      <w:bCs/>
      <w:color w:val="000000"/>
      <w:sz w:val="16"/>
      <w:szCs w:val="16"/>
    </w:rPr>
  </w:style>
  <w:style w:type="paragraph" w:styleId="Navadensplet">
    <w:name w:val="Normal (Web)"/>
    <w:basedOn w:val="Navaden"/>
    <w:uiPriority w:val="99"/>
    <w:unhideWhenUsed/>
    <w:rsid w:val="00A17F26"/>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Bodytext110">
    <w:name w:val="Body text (11)_"/>
    <w:link w:val="Bodytext111"/>
    <w:locked/>
    <w:rsid w:val="00C919BC"/>
    <w:rPr>
      <w:rFonts w:ascii="Times New Roman" w:hAnsi="Times New Roman"/>
      <w:sz w:val="23"/>
      <w:szCs w:val="23"/>
      <w:shd w:val="clear" w:color="auto" w:fill="FFFFFF"/>
    </w:rPr>
  </w:style>
  <w:style w:type="paragraph" w:customStyle="1" w:styleId="Bodytext111">
    <w:name w:val="Body text (11)1"/>
    <w:basedOn w:val="Navaden"/>
    <w:link w:val="Bodytext110"/>
    <w:rsid w:val="00C919BC"/>
    <w:pPr>
      <w:shd w:val="clear" w:color="auto" w:fill="FFFFFF"/>
      <w:spacing w:before="720" w:after="300" w:line="240" w:lineRule="atLeast"/>
      <w:ind w:hanging="920"/>
      <w:jc w:val="both"/>
    </w:pPr>
    <w:rPr>
      <w:rFonts w:ascii="Times New Roman" w:hAnsi="Times New Roman"/>
      <w:sz w:val="23"/>
      <w:szCs w:val="23"/>
      <w:lang w:eastAsia="sl-SI"/>
    </w:rPr>
  </w:style>
  <w:style w:type="paragraph" w:customStyle="1" w:styleId="ListParagraph1">
    <w:name w:val="List Paragraph1"/>
    <w:basedOn w:val="Navaden"/>
    <w:link w:val="ListParagraphChar"/>
    <w:qFormat/>
    <w:rsid w:val="00DF59C4"/>
    <w:pPr>
      <w:spacing w:after="0" w:line="240" w:lineRule="auto"/>
      <w:ind w:left="720"/>
      <w:contextualSpacing/>
    </w:pPr>
    <w:rPr>
      <w:rFonts w:ascii="Arial Unicode MS" w:eastAsia="Times New Roman" w:hAnsi="Arial Unicode MS" w:cs="Arial Unicode MS"/>
      <w:color w:val="000000"/>
      <w:sz w:val="24"/>
      <w:szCs w:val="24"/>
      <w:lang w:eastAsia="sl-SI"/>
    </w:rPr>
  </w:style>
  <w:style w:type="character" w:styleId="HTML-citat">
    <w:name w:val="HTML Cite"/>
    <w:semiHidden/>
    <w:rsid w:val="00DF59C4"/>
    <w:rPr>
      <w:i/>
    </w:rPr>
  </w:style>
  <w:style w:type="character" w:customStyle="1" w:styleId="Bodytext11NotBold">
    <w:name w:val="Body text (11) + Not Bold"/>
    <w:rsid w:val="00E63BD1"/>
    <w:rPr>
      <w:rFonts w:ascii="Times New Roman" w:hAnsi="Times New Roman" w:cs="Times New Roman"/>
      <w:b/>
      <w:bCs/>
      <w:spacing w:val="0"/>
      <w:sz w:val="23"/>
      <w:szCs w:val="23"/>
      <w:u w:val="single"/>
    </w:rPr>
  </w:style>
  <w:style w:type="paragraph" w:styleId="Telobesedila2">
    <w:name w:val="Body Text 2"/>
    <w:basedOn w:val="Navaden"/>
    <w:link w:val="Telobesedila2Znak"/>
    <w:uiPriority w:val="99"/>
    <w:unhideWhenUsed/>
    <w:rsid w:val="00402630"/>
    <w:pPr>
      <w:spacing w:after="120" w:line="480" w:lineRule="auto"/>
    </w:pPr>
  </w:style>
  <w:style w:type="character" w:customStyle="1" w:styleId="Telobesedila2Znak">
    <w:name w:val="Telo besedila 2 Znak"/>
    <w:link w:val="Telobesedila2"/>
    <w:uiPriority w:val="99"/>
    <w:rsid w:val="00402630"/>
    <w:rPr>
      <w:sz w:val="22"/>
      <w:szCs w:val="22"/>
      <w:lang w:eastAsia="en-US"/>
    </w:rPr>
  </w:style>
  <w:style w:type="paragraph" w:styleId="Telobesedila">
    <w:name w:val="Body Text"/>
    <w:basedOn w:val="Navaden"/>
    <w:link w:val="TelobesedilaZnak"/>
    <w:uiPriority w:val="99"/>
    <w:unhideWhenUsed/>
    <w:rsid w:val="00F40841"/>
    <w:pPr>
      <w:spacing w:after="120"/>
    </w:pPr>
  </w:style>
  <w:style w:type="character" w:customStyle="1" w:styleId="TelobesedilaZnak">
    <w:name w:val="Telo besedila Znak"/>
    <w:link w:val="Telobesedila"/>
    <w:uiPriority w:val="99"/>
    <w:rsid w:val="00F40841"/>
    <w:rPr>
      <w:sz w:val="22"/>
      <w:szCs w:val="22"/>
      <w:lang w:eastAsia="en-US"/>
    </w:rPr>
  </w:style>
  <w:style w:type="character" w:customStyle="1" w:styleId="Heading20">
    <w:name w:val="Heading #2"/>
    <w:uiPriority w:val="99"/>
    <w:rsid w:val="0014244A"/>
    <w:rPr>
      <w:rFonts w:ascii="Times New Roman" w:hAnsi="Times New Roman" w:cs="Times New Roman"/>
      <w:spacing w:val="0"/>
      <w:sz w:val="23"/>
      <w:szCs w:val="23"/>
      <w:u w:val="single"/>
    </w:rPr>
  </w:style>
  <w:style w:type="character" w:customStyle="1" w:styleId="PripombabesediloZnak1">
    <w:name w:val="Pripomba – besedilo Znak1"/>
    <w:uiPriority w:val="99"/>
    <w:semiHidden/>
    <w:rsid w:val="005E2755"/>
    <w:rPr>
      <w:lang w:eastAsia="en-US"/>
    </w:rPr>
  </w:style>
  <w:style w:type="paragraph" w:customStyle="1" w:styleId="Srednjamrea21">
    <w:name w:val="Srednja mreža 21"/>
    <w:link w:val="Srednjamrea2Znak"/>
    <w:uiPriority w:val="1"/>
    <w:qFormat/>
    <w:rsid w:val="00B31CC3"/>
    <w:rPr>
      <w:rFonts w:eastAsia="Times New Roman"/>
      <w:sz w:val="22"/>
      <w:szCs w:val="22"/>
    </w:rPr>
  </w:style>
  <w:style w:type="character" w:customStyle="1" w:styleId="Srednjamrea2Znak">
    <w:name w:val="Srednja mreža 2 Znak"/>
    <w:link w:val="Srednjamrea21"/>
    <w:uiPriority w:val="1"/>
    <w:rsid w:val="00B31CC3"/>
    <w:rPr>
      <w:rFonts w:eastAsia="Times New Roman"/>
      <w:sz w:val="22"/>
      <w:szCs w:val="22"/>
    </w:rPr>
  </w:style>
  <w:style w:type="paragraph" w:customStyle="1" w:styleId="TOCHeading1">
    <w:name w:val="TOC Heading1"/>
    <w:basedOn w:val="Naslov1"/>
    <w:next w:val="Navaden"/>
    <w:uiPriority w:val="39"/>
    <w:semiHidden/>
    <w:unhideWhenUsed/>
    <w:qFormat/>
    <w:rsid w:val="00B31CC3"/>
    <w:pPr>
      <w:keepLines/>
      <w:numPr>
        <w:numId w:val="0"/>
      </w:numPr>
      <w:spacing w:before="480" w:after="0" w:line="276" w:lineRule="auto"/>
      <w:jc w:val="left"/>
      <w:outlineLvl w:val="9"/>
    </w:pPr>
    <w:rPr>
      <w:rFonts w:ascii="Cambria" w:hAnsi="Cambria" w:cs="Times New Roman"/>
      <w:color w:val="365F91"/>
      <w:kern w:val="0"/>
      <w:sz w:val="28"/>
      <w:szCs w:val="28"/>
      <w:u w:val="none"/>
      <w:lang w:val="sl-SI"/>
    </w:rPr>
  </w:style>
  <w:style w:type="paragraph" w:styleId="Kazalovsebine2">
    <w:name w:val="toc 2"/>
    <w:basedOn w:val="Navaden"/>
    <w:next w:val="Navaden"/>
    <w:autoRedefine/>
    <w:uiPriority w:val="39"/>
    <w:unhideWhenUsed/>
    <w:qFormat/>
    <w:rsid w:val="00BF38BA"/>
    <w:pPr>
      <w:tabs>
        <w:tab w:val="left" w:pos="880"/>
        <w:tab w:val="right" w:leader="dot" w:pos="9061"/>
      </w:tabs>
      <w:spacing w:after="0" w:line="240" w:lineRule="auto"/>
      <w:ind w:left="221"/>
    </w:pPr>
    <w:rPr>
      <w:rFonts w:eastAsia="Times New Roman"/>
      <w:lang w:eastAsia="sl-SI"/>
    </w:rPr>
  </w:style>
  <w:style w:type="paragraph" w:styleId="Kazalovsebine1">
    <w:name w:val="toc 1"/>
    <w:basedOn w:val="Navaden"/>
    <w:next w:val="Navaden"/>
    <w:autoRedefine/>
    <w:uiPriority w:val="39"/>
    <w:unhideWhenUsed/>
    <w:qFormat/>
    <w:rsid w:val="00604E52"/>
    <w:pPr>
      <w:tabs>
        <w:tab w:val="left" w:pos="440"/>
        <w:tab w:val="right" w:leader="dot" w:pos="9061"/>
      </w:tabs>
      <w:spacing w:after="0" w:line="240" w:lineRule="auto"/>
    </w:pPr>
    <w:rPr>
      <w:rFonts w:eastAsia="Times New Roman"/>
      <w:lang w:eastAsia="sl-SI"/>
    </w:rPr>
  </w:style>
  <w:style w:type="paragraph" w:styleId="Kazalovsebine3">
    <w:name w:val="toc 3"/>
    <w:basedOn w:val="Navaden"/>
    <w:next w:val="Navaden"/>
    <w:autoRedefine/>
    <w:uiPriority w:val="39"/>
    <w:unhideWhenUsed/>
    <w:qFormat/>
    <w:rsid w:val="00B31CC3"/>
    <w:pPr>
      <w:spacing w:after="100"/>
      <w:ind w:left="440"/>
    </w:pPr>
    <w:rPr>
      <w:rFonts w:eastAsia="Times New Roman"/>
      <w:lang w:eastAsia="sl-SI"/>
    </w:rPr>
  </w:style>
  <w:style w:type="paragraph" w:styleId="Kazalovsebine4">
    <w:name w:val="toc 4"/>
    <w:basedOn w:val="Navaden"/>
    <w:next w:val="Navaden"/>
    <w:autoRedefine/>
    <w:uiPriority w:val="39"/>
    <w:unhideWhenUsed/>
    <w:rsid w:val="00B31CC3"/>
    <w:pPr>
      <w:spacing w:after="100"/>
      <w:ind w:left="660"/>
    </w:pPr>
    <w:rPr>
      <w:rFonts w:eastAsia="Times New Roman"/>
      <w:lang w:eastAsia="sl-SI"/>
    </w:rPr>
  </w:style>
  <w:style w:type="paragraph" w:styleId="Kazalovsebine5">
    <w:name w:val="toc 5"/>
    <w:basedOn w:val="Navaden"/>
    <w:next w:val="Navaden"/>
    <w:autoRedefine/>
    <w:uiPriority w:val="39"/>
    <w:unhideWhenUsed/>
    <w:rsid w:val="00B31CC3"/>
    <w:pPr>
      <w:spacing w:after="100"/>
      <w:ind w:left="880"/>
    </w:pPr>
    <w:rPr>
      <w:rFonts w:eastAsia="Times New Roman"/>
      <w:lang w:eastAsia="sl-SI"/>
    </w:rPr>
  </w:style>
  <w:style w:type="paragraph" w:styleId="Kazalovsebine6">
    <w:name w:val="toc 6"/>
    <w:basedOn w:val="Navaden"/>
    <w:next w:val="Navaden"/>
    <w:autoRedefine/>
    <w:uiPriority w:val="39"/>
    <w:unhideWhenUsed/>
    <w:rsid w:val="00B31CC3"/>
    <w:pPr>
      <w:spacing w:after="100"/>
      <w:ind w:left="1100"/>
    </w:pPr>
    <w:rPr>
      <w:rFonts w:eastAsia="Times New Roman"/>
      <w:lang w:eastAsia="sl-SI"/>
    </w:rPr>
  </w:style>
  <w:style w:type="paragraph" w:styleId="Kazalovsebine7">
    <w:name w:val="toc 7"/>
    <w:basedOn w:val="Navaden"/>
    <w:next w:val="Navaden"/>
    <w:autoRedefine/>
    <w:uiPriority w:val="39"/>
    <w:unhideWhenUsed/>
    <w:rsid w:val="00B31CC3"/>
    <w:pPr>
      <w:spacing w:after="100"/>
      <w:ind w:left="1320"/>
    </w:pPr>
    <w:rPr>
      <w:rFonts w:eastAsia="Times New Roman"/>
      <w:lang w:eastAsia="sl-SI"/>
    </w:rPr>
  </w:style>
  <w:style w:type="paragraph" w:styleId="Kazalovsebine8">
    <w:name w:val="toc 8"/>
    <w:basedOn w:val="Navaden"/>
    <w:next w:val="Navaden"/>
    <w:autoRedefine/>
    <w:uiPriority w:val="39"/>
    <w:unhideWhenUsed/>
    <w:rsid w:val="00B31CC3"/>
    <w:pPr>
      <w:spacing w:after="100"/>
      <w:ind w:left="1540"/>
    </w:pPr>
    <w:rPr>
      <w:rFonts w:eastAsia="Times New Roman"/>
      <w:lang w:eastAsia="sl-SI"/>
    </w:rPr>
  </w:style>
  <w:style w:type="paragraph" w:styleId="Kazalovsebine9">
    <w:name w:val="toc 9"/>
    <w:basedOn w:val="Navaden"/>
    <w:next w:val="Navaden"/>
    <w:autoRedefine/>
    <w:uiPriority w:val="39"/>
    <w:unhideWhenUsed/>
    <w:rsid w:val="00B31CC3"/>
    <w:pPr>
      <w:spacing w:after="100"/>
      <w:ind w:left="1760"/>
    </w:pPr>
    <w:rPr>
      <w:rFonts w:eastAsia="Times New Roman"/>
      <w:lang w:eastAsia="sl-SI"/>
    </w:rPr>
  </w:style>
  <w:style w:type="paragraph" w:customStyle="1" w:styleId="b1">
    <w:name w:val="b 1"/>
    <w:basedOn w:val="Naslov1"/>
    <w:qFormat/>
    <w:rsid w:val="00406DB2"/>
    <w:pPr>
      <w:numPr>
        <w:numId w:val="14"/>
      </w:numPr>
      <w:spacing w:before="0" w:after="0" w:line="276" w:lineRule="auto"/>
    </w:pPr>
    <w:rPr>
      <w:rFonts w:ascii="Calibri" w:hAnsi="Calibri" w:cs="Calibri"/>
      <w:b w:val="0"/>
      <w:sz w:val="22"/>
      <w:szCs w:val="22"/>
      <w:u w:val="none"/>
    </w:rPr>
  </w:style>
  <w:style w:type="character" w:customStyle="1" w:styleId="Naslov5Znak">
    <w:name w:val="Naslov 5 Znak"/>
    <w:link w:val="Naslov5"/>
    <w:uiPriority w:val="9"/>
    <w:rsid w:val="005E2595"/>
    <w:rPr>
      <w:rFonts w:eastAsia="Times New Roman"/>
      <w:bCs/>
      <w:i/>
      <w:iCs/>
      <w:sz w:val="22"/>
      <w:szCs w:val="26"/>
      <w:lang w:eastAsia="en-US"/>
    </w:rPr>
  </w:style>
  <w:style w:type="character" w:customStyle="1" w:styleId="PripombabesediloZnak2">
    <w:name w:val="Pripomba – besedilo Znak2"/>
    <w:uiPriority w:val="99"/>
    <w:semiHidden/>
    <w:rsid w:val="009427BE"/>
    <w:rPr>
      <w:lang w:eastAsia="en-US"/>
    </w:rPr>
  </w:style>
  <w:style w:type="character" w:customStyle="1" w:styleId="apple-converted-space">
    <w:name w:val="apple-converted-space"/>
    <w:basedOn w:val="Privzetapisavaodstavka"/>
    <w:rsid w:val="00BD2EFC"/>
  </w:style>
  <w:style w:type="character" w:customStyle="1" w:styleId="Pripombasklic1">
    <w:name w:val="Pripomba – sklic1"/>
    <w:uiPriority w:val="99"/>
    <w:rsid w:val="00836891"/>
    <w:rPr>
      <w:sz w:val="16"/>
      <w:szCs w:val="16"/>
    </w:rPr>
  </w:style>
  <w:style w:type="paragraph" w:customStyle="1" w:styleId="Pripombabesedilo1">
    <w:name w:val="Pripomba – besedilo1"/>
    <w:basedOn w:val="Navaden"/>
    <w:uiPriority w:val="99"/>
    <w:rsid w:val="00836891"/>
    <w:pPr>
      <w:spacing w:after="120" w:line="280" w:lineRule="exact"/>
      <w:jc w:val="both"/>
    </w:pPr>
    <w:rPr>
      <w:rFonts w:ascii="Times New Roman" w:eastAsia="Times New Roman" w:hAnsi="Times New Roman"/>
      <w:sz w:val="20"/>
      <w:szCs w:val="20"/>
      <w:lang w:val="en-US" w:eastAsia="sl-SI"/>
    </w:rPr>
  </w:style>
  <w:style w:type="character" w:customStyle="1" w:styleId="PripombabesediloZnak3">
    <w:name w:val="Pripomba – besedilo Znak3"/>
    <w:semiHidden/>
    <w:rsid w:val="002676B0"/>
    <w:rPr>
      <w:lang w:eastAsia="en-US"/>
    </w:rPr>
  </w:style>
  <w:style w:type="paragraph" w:customStyle="1" w:styleId="2">
    <w:name w:val="2"/>
    <w:basedOn w:val="Navaden"/>
    <w:next w:val="Pripombabesedilo"/>
    <w:link w:val="Komentar-besediloZnak"/>
    <w:uiPriority w:val="99"/>
    <w:rsid w:val="00053F54"/>
    <w:pPr>
      <w:spacing w:after="120" w:line="280" w:lineRule="exact"/>
      <w:jc w:val="both"/>
    </w:pPr>
    <w:rPr>
      <w:rFonts w:ascii="Times New Roman" w:eastAsia="Times New Roman" w:hAnsi="Times New Roman"/>
      <w:sz w:val="20"/>
      <w:szCs w:val="20"/>
      <w:lang w:val="en-US" w:eastAsia="x-none"/>
    </w:rPr>
  </w:style>
  <w:style w:type="character" w:customStyle="1" w:styleId="Komentar-besediloZnak">
    <w:name w:val="Komentar - besedilo Znak"/>
    <w:link w:val="2"/>
    <w:uiPriority w:val="99"/>
    <w:rsid w:val="001B7A9F"/>
    <w:rPr>
      <w:rFonts w:ascii="Times New Roman" w:eastAsia="Times New Roman" w:hAnsi="Times New Roman"/>
      <w:lang w:val="en-US" w:eastAsia="x-none"/>
    </w:rPr>
  </w:style>
  <w:style w:type="paragraph" w:customStyle="1" w:styleId="1">
    <w:name w:val="1"/>
    <w:basedOn w:val="Navaden"/>
    <w:next w:val="Pripombabesedilo"/>
    <w:uiPriority w:val="99"/>
    <w:rsid w:val="00053F54"/>
    <w:pPr>
      <w:spacing w:after="120" w:line="280" w:lineRule="exact"/>
      <w:jc w:val="both"/>
    </w:pPr>
    <w:rPr>
      <w:rFonts w:ascii="Times New Roman" w:eastAsia="Times New Roman" w:hAnsi="Times New Roman"/>
      <w:sz w:val="20"/>
      <w:szCs w:val="20"/>
      <w:lang w:val="en-US" w:eastAsia="x-none"/>
    </w:rPr>
  </w:style>
  <w:style w:type="character" w:customStyle="1" w:styleId="Barvniseznampoudarek1Znak">
    <w:name w:val="Barvni seznam – poudarek 1 Znak"/>
    <w:link w:val="Barvniseznampoudarek11"/>
    <w:rsid w:val="006C6348"/>
    <w:rPr>
      <w:sz w:val="22"/>
      <w:szCs w:val="22"/>
      <w:lang w:eastAsia="en-US"/>
    </w:rPr>
  </w:style>
  <w:style w:type="paragraph" w:customStyle="1" w:styleId="Text1">
    <w:name w:val="Text 1"/>
    <w:basedOn w:val="Navaden"/>
    <w:link w:val="Text1Char"/>
    <w:uiPriority w:val="99"/>
    <w:rsid w:val="00EF2764"/>
    <w:pPr>
      <w:spacing w:after="240" w:line="240" w:lineRule="auto"/>
      <w:ind w:left="482"/>
      <w:jc w:val="both"/>
    </w:pPr>
    <w:rPr>
      <w:rFonts w:ascii="Times New Roman" w:eastAsia="Times New Roman" w:hAnsi="Times New Roman"/>
      <w:sz w:val="24"/>
      <w:szCs w:val="20"/>
      <w:lang w:val="en-GB"/>
    </w:rPr>
  </w:style>
  <w:style w:type="character" w:customStyle="1" w:styleId="Text1Char">
    <w:name w:val="Text 1 Char"/>
    <w:link w:val="Text1"/>
    <w:uiPriority w:val="99"/>
    <w:locked/>
    <w:rsid w:val="00EF2764"/>
    <w:rPr>
      <w:rFonts w:ascii="Times New Roman" w:eastAsia="Times New Roman" w:hAnsi="Times New Roman"/>
      <w:sz w:val="24"/>
      <w:lang w:val="en-GB" w:eastAsia="en-US"/>
    </w:rPr>
  </w:style>
  <w:style w:type="paragraph" w:customStyle="1" w:styleId="Text2">
    <w:name w:val="Text 2"/>
    <w:basedOn w:val="Navaden"/>
    <w:rsid w:val="00F34A1C"/>
    <w:pPr>
      <w:tabs>
        <w:tab w:val="left" w:pos="2160"/>
      </w:tabs>
      <w:spacing w:after="240" w:line="240" w:lineRule="auto"/>
      <w:ind w:left="1077"/>
      <w:jc w:val="both"/>
    </w:pPr>
    <w:rPr>
      <w:rFonts w:ascii="Times New Roman" w:eastAsia="Times New Roman" w:hAnsi="Times New Roman"/>
      <w:sz w:val="24"/>
      <w:szCs w:val="20"/>
      <w:lang w:val="en-GB"/>
    </w:rPr>
  </w:style>
  <w:style w:type="paragraph" w:customStyle="1" w:styleId="ListDash2">
    <w:name w:val="List Dash 2"/>
    <w:basedOn w:val="Text2"/>
    <w:rsid w:val="008C0B6C"/>
    <w:pPr>
      <w:numPr>
        <w:numId w:val="24"/>
      </w:numPr>
      <w:tabs>
        <w:tab w:val="clear" w:pos="2160"/>
      </w:tabs>
    </w:pPr>
  </w:style>
  <w:style w:type="paragraph" w:customStyle="1" w:styleId="Point2">
    <w:name w:val="Point 2"/>
    <w:basedOn w:val="Navaden"/>
    <w:rsid w:val="0002542B"/>
    <w:pPr>
      <w:spacing w:before="120" w:after="120" w:line="240" w:lineRule="auto"/>
      <w:ind w:left="1984" w:hanging="567"/>
      <w:jc w:val="both"/>
    </w:pPr>
    <w:rPr>
      <w:rFonts w:ascii="Times New Roman" w:eastAsia="Times New Roman" w:hAnsi="Times New Roman"/>
      <w:sz w:val="24"/>
      <w:szCs w:val="24"/>
      <w:lang w:val="en-GB"/>
    </w:rPr>
  </w:style>
  <w:style w:type="character" w:customStyle="1" w:styleId="Bodytext411">
    <w:name w:val="Body text (4) + 11"/>
    <w:aliases w:val="5 pt7"/>
    <w:rsid w:val="0002542B"/>
    <w:rPr>
      <w:rFonts w:ascii="Times New Roman" w:hAnsi="Times New Roman" w:cs="Times New Roman"/>
      <w:spacing w:val="0"/>
      <w:sz w:val="23"/>
      <w:szCs w:val="23"/>
    </w:rPr>
  </w:style>
  <w:style w:type="character" w:customStyle="1" w:styleId="Heading4">
    <w:name w:val="Heading #4_"/>
    <w:link w:val="Heading41"/>
    <w:locked/>
    <w:rsid w:val="004A1239"/>
    <w:rPr>
      <w:b/>
      <w:bCs/>
      <w:color w:val="000000"/>
      <w:sz w:val="23"/>
      <w:szCs w:val="23"/>
      <w:shd w:val="clear" w:color="auto" w:fill="FFFFFF"/>
    </w:rPr>
  </w:style>
  <w:style w:type="paragraph" w:customStyle="1" w:styleId="Heading41">
    <w:name w:val="Heading #41"/>
    <w:basedOn w:val="Navaden"/>
    <w:link w:val="Heading4"/>
    <w:rsid w:val="004A1239"/>
    <w:pPr>
      <w:shd w:val="clear" w:color="auto" w:fill="FFFFFF"/>
      <w:spacing w:before="660" w:after="180" w:line="274" w:lineRule="exact"/>
      <w:ind w:hanging="740"/>
      <w:outlineLvl w:val="3"/>
    </w:pPr>
    <w:rPr>
      <w:b/>
      <w:bCs/>
      <w:color w:val="000000"/>
      <w:sz w:val="23"/>
      <w:szCs w:val="23"/>
      <w:lang w:eastAsia="sl-SI"/>
    </w:rPr>
  </w:style>
  <w:style w:type="paragraph" w:customStyle="1" w:styleId="ListDash1">
    <w:name w:val="List Dash 1"/>
    <w:basedOn w:val="Text1"/>
    <w:rsid w:val="004A1239"/>
    <w:pPr>
      <w:numPr>
        <w:numId w:val="25"/>
      </w:numPr>
    </w:pPr>
  </w:style>
  <w:style w:type="character" w:customStyle="1" w:styleId="Bodytext51">
    <w:name w:val="Body text5"/>
    <w:rsid w:val="00552F6F"/>
    <w:rPr>
      <w:rFonts w:ascii="Times New Roman" w:hAnsi="Times New Roman" w:cs="Times New Roman"/>
      <w:spacing w:val="0"/>
      <w:sz w:val="23"/>
      <w:szCs w:val="23"/>
      <w:u w:val="single"/>
    </w:rPr>
  </w:style>
  <w:style w:type="character" w:customStyle="1" w:styleId="PripombabesediloZnak4">
    <w:name w:val="Pripomba – besedilo Znak4"/>
    <w:uiPriority w:val="99"/>
    <w:semiHidden/>
    <w:rsid w:val="00175CA4"/>
    <w:rPr>
      <w:lang w:eastAsia="en-US"/>
    </w:rPr>
  </w:style>
  <w:style w:type="paragraph" w:customStyle="1" w:styleId="Barvnosenenjepoudarek11">
    <w:name w:val="Barvno senčenje – poudarek 11"/>
    <w:hidden/>
    <w:uiPriority w:val="99"/>
    <w:semiHidden/>
    <w:rsid w:val="00AA3989"/>
    <w:rPr>
      <w:sz w:val="22"/>
      <w:szCs w:val="22"/>
      <w:lang w:eastAsia="en-US"/>
    </w:rPr>
  </w:style>
  <w:style w:type="paragraph" w:customStyle="1" w:styleId="ListBullet1">
    <w:name w:val="List Bullet 1"/>
    <w:basedOn w:val="Text1"/>
    <w:rsid w:val="00E92BAA"/>
    <w:pPr>
      <w:tabs>
        <w:tab w:val="num" w:pos="765"/>
      </w:tabs>
      <w:ind w:left="765" w:hanging="283"/>
    </w:pPr>
  </w:style>
  <w:style w:type="character" w:customStyle="1" w:styleId="PripombabesediloZnak5">
    <w:name w:val="Pripomba – besedilo Znak5"/>
    <w:uiPriority w:val="99"/>
    <w:semiHidden/>
    <w:locked/>
    <w:rsid w:val="00223CBF"/>
    <w:rPr>
      <w:rFonts w:cs="Times New Roman"/>
      <w:lang w:val="x-none" w:eastAsia="en-US"/>
    </w:rPr>
  </w:style>
  <w:style w:type="character" w:customStyle="1" w:styleId="Pripombasklic2">
    <w:name w:val="Pripomba – sklic2"/>
    <w:uiPriority w:val="99"/>
    <w:rsid w:val="00513161"/>
    <w:rPr>
      <w:sz w:val="16"/>
    </w:rPr>
  </w:style>
  <w:style w:type="paragraph" w:customStyle="1" w:styleId="Pripombabesedilo2">
    <w:name w:val="Pripomba – besedilo2"/>
    <w:basedOn w:val="Navaden"/>
    <w:uiPriority w:val="99"/>
    <w:rsid w:val="00513161"/>
    <w:pPr>
      <w:spacing w:after="120" w:line="280" w:lineRule="exact"/>
      <w:jc w:val="both"/>
    </w:pPr>
    <w:rPr>
      <w:rFonts w:ascii="Times New Roman" w:eastAsia="Times New Roman" w:hAnsi="Times New Roman"/>
      <w:sz w:val="20"/>
      <w:szCs w:val="20"/>
      <w:lang w:val="en-US" w:eastAsia="x-none"/>
    </w:rPr>
  </w:style>
  <w:style w:type="character" w:customStyle="1" w:styleId="PripombabesediloZnak6">
    <w:name w:val="Pripomba – besedilo Znak6"/>
    <w:uiPriority w:val="99"/>
    <w:semiHidden/>
    <w:locked/>
    <w:rsid w:val="00A30399"/>
    <w:rPr>
      <w:rFonts w:cs="Times New Roman"/>
      <w:lang w:eastAsia="en-US"/>
    </w:rPr>
  </w:style>
  <w:style w:type="character" w:styleId="Poudarek">
    <w:name w:val="Emphasis"/>
    <w:uiPriority w:val="20"/>
    <w:qFormat/>
    <w:rsid w:val="005D0BC5"/>
    <w:rPr>
      <w:b/>
      <w:bCs/>
      <w:i w:val="0"/>
      <w:iCs w:val="0"/>
    </w:rPr>
  </w:style>
  <w:style w:type="paragraph" w:customStyle="1" w:styleId="a3320titrep3">
    <w:name w:val="a__33__20_titre_p3"/>
    <w:basedOn w:val="Navaden"/>
    <w:rsid w:val="008F154E"/>
    <w:pPr>
      <w:spacing w:before="240" w:after="240" w:line="240" w:lineRule="auto"/>
      <w:ind w:right="57"/>
    </w:pPr>
    <w:rPr>
      <w:rFonts w:ascii="Times New Roman" w:eastAsia="Times New Roman" w:hAnsi="Times New Roman"/>
      <w:b/>
      <w:bCs/>
      <w:sz w:val="24"/>
      <w:szCs w:val="24"/>
      <w:lang w:eastAsia="sl-SI"/>
    </w:rPr>
  </w:style>
  <w:style w:type="paragraph" w:customStyle="1" w:styleId="3">
    <w:name w:val="3"/>
    <w:basedOn w:val="Navaden"/>
    <w:next w:val="Pripombabesedilo"/>
    <w:uiPriority w:val="99"/>
    <w:rsid w:val="0046713F"/>
    <w:pPr>
      <w:spacing w:after="120" w:line="280" w:lineRule="exact"/>
      <w:jc w:val="both"/>
    </w:pPr>
    <w:rPr>
      <w:rFonts w:ascii="Times New Roman" w:eastAsia="Times New Roman" w:hAnsi="Times New Roman"/>
      <w:sz w:val="20"/>
      <w:szCs w:val="20"/>
      <w:lang w:val="en-US" w:eastAsia="x-none"/>
    </w:rPr>
  </w:style>
  <w:style w:type="paragraph" w:customStyle="1" w:styleId="CM1">
    <w:name w:val="CM1"/>
    <w:basedOn w:val="Default"/>
    <w:next w:val="Default"/>
    <w:uiPriority w:val="99"/>
    <w:rsid w:val="002214C4"/>
    <w:rPr>
      <w:rFonts w:ascii="EUAlbertina" w:hAnsi="EUAlbertina" w:cs="Times New Roman"/>
      <w:color w:val="auto"/>
    </w:rPr>
  </w:style>
  <w:style w:type="paragraph" w:customStyle="1" w:styleId="CM3">
    <w:name w:val="CM3"/>
    <w:basedOn w:val="Default"/>
    <w:next w:val="Default"/>
    <w:uiPriority w:val="99"/>
    <w:rsid w:val="002214C4"/>
    <w:rPr>
      <w:rFonts w:ascii="EUAlbertina" w:hAnsi="EUAlbertina" w:cs="Times New Roman"/>
      <w:color w:val="auto"/>
    </w:rPr>
  </w:style>
  <w:style w:type="paragraph" w:customStyle="1" w:styleId="CM4">
    <w:name w:val="CM4"/>
    <w:basedOn w:val="Default"/>
    <w:next w:val="Default"/>
    <w:uiPriority w:val="99"/>
    <w:rsid w:val="002214C4"/>
    <w:rPr>
      <w:rFonts w:ascii="EUAlbertina" w:hAnsi="EUAlbertina" w:cs="Times New Roman"/>
      <w:color w:val="auto"/>
    </w:rPr>
  </w:style>
  <w:style w:type="paragraph" w:customStyle="1" w:styleId="5">
    <w:name w:val="5"/>
    <w:basedOn w:val="Navaden"/>
    <w:next w:val="Pripombabesedilo"/>
    <w:unhideWhenUsed/>
    <w:rsid w:val="00746B3F"/>
    <w:pPr>
      <w:spacing w:after="0" w:line="240" w:lineRule="auto"/>
      <w:jc w:val="both"/>
    </w:pPr>
    <w:rPr>
      <w:rFonts w:ascii="Times New Roman" w:eastAsia="Times New Roman" w:hAnsi="Times New Roman"/>
      <w:sz w:val="20"/>
      <w:szCs w:val="20"/>
      <w:lang w:val="en-US" w:bidi="en-US"/>
    </w:rPr>
  </w:style>
  <w:style w:type="character" w:customStyle="1" w:styleId="longtext">
    <w:name w:val="long_text"/>
    <w:rsid w:val="00746B3F"/>
  </w:style>
  <w:style w:type="paragraph" w:customStyle="1" w:styleId="4">
    <w:name w:val="4"/>
    <w:basedOn w:val="Navaden"/>
    <w:next w:val="Pripombabesedilo"/>
    <w:uiPriority w:val="99"/>
    <w:rsid w:val="00DC79B9"/>
    <w:pPr>
      <w:spacing w:after="120" w:line="280" w:lineRule="exact"/>
      <w:jc w:val="both"/>
    </w:pPr>
    <w:rPr>
      <w:rFonts w:ascii="Times New Roman" w:eastAsia="Times New Roman" w:hAnsi="Times New Roman"/>
      <w:sz w:val="20"/>
      <w:szCs w:val="20"/>
      <w:lang w:val="en-US" w:eastAsia="x-none"/>
    </w:rPr>
  </w:style>
  <w:style w:type="paragraph" w:customStyle="1" w:styleId="Style12">
    <w:name w:val="Style12"/>
    <w:basedOn w:val="Navaden"/>
    <w:uiPriority w:val="99"/>
    <w:rsid w:val="00CE2BBD"/>
    <w:pPr>
      <w:widowControl w:val="0"/>
      <w:autoSpaceDE w:val="0"/>
      <w:autoSpaceDN w:val="0"/>
      <w:adjustRightInd w:val="0"/>
      <w:spacing w:after="0" w:line="240" w:lineRule="auto"/>
    </w:pPr>
    <w:rPr>
      <w:rFonts w:ascii="Times New Roman" w:eastAsia="Times New Roman" w:hAnsi="Times New Roman"/>
      <w:sz w:val="24"/>
      <w:szCs w:val="24"/>
      <w:lang w:eastAsia="sl-SI"/>
    </w:rPr>
  </w:style>
  <w:style w:type="character" w:customStyle="1" w:styleId="FontStyle51">
    <w:name w:val="Font Style51"/>
    <w:uiPriority w:val="99"/>
    <w:rsid w:val="00CE2BBD"/>
    <w:rPr>
      <w:rFonts w:ascii="Times New Roman" w:hAnsi="Times New Roman" w:cs="Times New Roman"/>
      <w:sz w:val="22"/>
      <w:szCs w:val="22"/>
    </w:rPr>
  </w:style>
  <w:style w:type="character" w:customStyle="1" w:styleId="ListParagraphChar">
    <w:name w:val="List Paragraph Char"/>
    <w:link w:val="ListParagraph1"/>
    <w:locked/>
    <w:rsid w:val="00954EFD"/>
    <w:rPr>
      <w:rFonts w:ascii="Arial Unicode MS" w:eastAsia="Times New Roman" w:hAnsi="Arial Unicode MS" w:cs="Arial Unicode MS"/>
      <w:color w:val="000000"/>
      <w:sz w:val="24"/>
      <w:szCs w:val="24"/>
    </w:rPr>
  </w:style>
  <w:style w:type="paragraph" w:customStyle="1" w:styleId="default0">
    <w:name w:val="default"/>
    <w:basedOn w:val="Navaden"/>
    <w:rsid w:val="006C5A82"/>
    <w:pPr>
      <w:autoSpaceDE w:val="0"/>
      <w:autoSpaceDN w:val="0"/>
      <w:spacing w:after="0" w:line="240" w:lineRule="auto"/>
    </w:pPr>
    <w:rPr>
      <w:color w:val="000000"/>
      <w:sz w:val="24"/>
      <w:szCs w:val="24"/>
      <w:lang w:eastAsia="sl-SI"/>
    </w:rPr>
  </w:style>
  <w:style w:type="character" w:customStyle="1" w:styleId="hps">
    <w:name w:val="hps"/>
    <w:rsid w:val="00DA10F7"/>
  </w:style>
  <w:style w:type="paragraph" w:styleId="Napis">
    <w:name w:val="caption"/>
    <w:basedOn w:val="Navaden"/>
    <w:next w:val="Navaden"/>
    <w:uiPriority w:val="35"/>
    <w:qFormat/>
    <w:rsid w:val="00482F25"/>
    <w:rPr>
      <w:b/>
      <w:bCs/>
      <w:sz w:val="20"/>
      <w:szCs w:val="20"/>
    </w:rPr>
  </w:style>
  <w:style w:type="character" w:customStyle="1" w:styleId="st1">
    <w:name w:val="st1"/>
    <w:rsid w:val="00E4576F"/>
  </w:style>
  <w:style w:type="paragraph" w:customStyle="1" w:styleId="8">
    <w:name w:val="8"/>
    <w:basedOn w:val="Navaden"/>
    <w:next w:val="Pripombabesedilo"/>
    <w:link w:val="Komentar-besediloZnak1"/>
    <w:rsid w:val="002E0B81"/>
    <w:pPr>
      <w:spacing w:after="120" w:line="280" w:lineRule="exact"/>
      <w:jc w:val="both"/>
    </w:pPr>
    <w:rPr>
      <w:rFonts w:ascii="Times New Roman" w:eastAsia="Times New Roman" w:hAnsi="Times New Roman"/>
      <w:sz w:val="20"/>
      <w:szCs w:val="20"/>
      <w:lang w:val="en-US" w:eastAsia="x-none"/>
    </w:rPr>
  </w:style>
  <w:style w:type="character" w:customStyle="1" w:styleId="Komentar-besediloZnak1">
    <w:name w:val="Komentar - besedilo Znak1"/>
    <w:link w:val="8"/>
    <w:rsid w:val="00946638"/>
    <w:rPr>
      <w:rFonts w:ascii="Times New Roman" w:eastAsia="Times New Roman" w:hAnsi="Times New Roman"/>
      <w:lang w:val="en-US" w:eastAsia="x-none"/>
    </w:rPr>
  </w:style>
  <w:style w:type="paragraph" w:customStyle="1" w:styleId="6">
    <w:name w:val="6"/>
    <w:basedOn w:val="Navaden"/>
    <w:next w:val="Pripombabesedilo"/>
    <w:rsid w:val="00887CB8"/>
    <w:pPr>
      <w:spacing w:after="120" w:line="280" w:lineRule="exact"/>
      <w:jc w:val="both"/>
    </w:pPr>
    <w:rPr>
      <w:rFonts w:ascii="Times New Roman" w:eastAsia="Times New Roman" w:hAnsi="Times New Roman"/>
      <w:sz w:val="20"/>
      <w:szCs w:val="20"/>
      <w:lang w:val="en-US" w:eastAsia="x-none"/>
    </w:rPr>
  </w:style>
  <w:style w:type="paragraph" w:customStyle="1" w:styleId="ZnakZnak1">
    <w:name w:val="Znak Znak1"/>
    <w:basedOn w:val="Navaden"/>
    <w:rsid w:val="0004558A"/>
    <w:pPr>
      <w:autoSpaceDE w:val="0"/>
      <w:autoSpaceDN w:val="0"/>
      <w:adjustRightInd w:val="0"/>
      <w:spacing w:after="0" w:line="288" w:lineRule="auto"/>
      <w:jc w:val="both"/>
    </w:pPr>
    <w:rPr>
      <w:rFonts w:ascii="Times New Roman" w:eastAsia="Times New Roman" w:hAnsi="Times New Roman"/>
      <w:sz w:val="24"/>
      <w:szCs w:val="24"/>
      <w:lang w:val="pl-PL" w:eastAsia="pl-PL"/>
    </w:rPr>
  </w:style>
  <w:style w:type="character" w:customStyle="1" w:styleId="FootnoteTextChar">
    <w:name w:val="Footnote Text Char"/>
    <w:rsid w:val="003A1A12"/>
    <w:rPr>
      <w:rFonts w:ascii="Calibri" w:eastAsia="SimSun" w:hAnsi="Calibri" w:cs="Times New Roman"/>
      <w:sz w:val="20"/>
      <w:szCs w:val="20"/>
      <w:lang w:val="lt-LT" w:eastAsia="lt-LT"/>
    </w:rPr>
  </w:style>
  <w:style w:type="paragraph" w:styleId="Odstavekseznama">
    <w:name w:val="List Paragraph"/>
    <w:basedOn w:val="Navaden"/>
    <w:link w:val="OdstavekseznamaZnak"/>
    <w:uiPriority w:val="34"/>
    <w:qFormat/>
    <w:rsid w:val="003A1A12"/>
    <w:pPr>
      <w:ind w:left="720"/>
      <w:contextualSpacing/>
    </w:pPr>
    <w:rPr>
      <w:rFonts w:eastAsia="SimSun"/>
      <w:lang w:val="lt-LT" w:eastAsia="lt-LT"/>
    </w:rPr>
  </w:style>
  <w:style w:type="table" w:styleId="Tabelaelegantna">
    <w:name w:val="Table Elegant"/>
    <w:basedOn w:val="Navadnatabela"/>
    <w:rsid w:val="003A1A12"/>
    <w:pPr>
      <w:spacing w:after="200" w:line="276" w:lineRule="auto"/>
    </w:pPr>
    <w:rPr>
      <w:rFonts w:ascii="Times New Roman" w:hAnsi="Times New Roman"/>
      <w:sz w:val="24"/>
      <w:szCs w:val="24"/>
      <w:lang w:val="hr-HR"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ledenaHiperpovezava">
    <w:name w:val="FollowedHyperlink"/>
    <w:rsid w:val="003A1A12"/>
    <w:rPr>
      <w:color w:val="800080"/>
      <w:u w:val="single"/>
    </w:rPr>
  </w:style>
  <w:style w:type="paragraph" w:customStyle="1" w:styleId="len">
    <w:name w:val="len"/>
    <w:basedOn w:val="Navaden"/>
    <w:rsid w:val="003F5CDA"/>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
    <w:name w:val="odstavek"/>
    <w:basedOn w:val="Navaden"/>
    <w:rsid w:val="003F5CDA"/>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ListParagraph2">
    <w:name w:val="List Paragraph2"/>
    <w:basedOn w:val="Navaden"/>
    <w:uiPriority w:val="34"/>
    <w:qFormat/>
    <w:rsid w:val="00EC7E3B"/>
    <w:pPr>
      <w:ind w:left="720"/>
      <w:contextualSpacing/>
    </w:pPr>
    <w:rPr>
      <w:rFonts w:eastAsia="SimSun"/>
      <w:lang w:val="lt-LT" w:eastAsia="lt-LT"/>
    </w:rPr>
  </w:style>
  <w:style w:type="paragraph" w:customStyle="1" w:styleId="slikatabela">
    <w:name w:val="slikatabela"/>
    <w:basedOn w:val="Navaden"/>
    <w:autoRedefine/>
    <w:qFormat/>
    <w:rsid w:val="00833EE8"/>
    <w:pPr>
      <w:spacing w:after="0" w:line="240" w:lineRule="auto"/>
      <w:jc w:val="both"/>
    </w:pPr>
    <w:rPr>
      <w:i/>
      <w:noProof/>
      <w:sz w:val="20"/>
      <w:szCs w:val="20"/>
      <w:lang w:val="x-none" w:eastAsia="x-none"/>
    </w:rPr>
  </w:style>
  <w:style w:type="paragraph" w:customStyle="1" w:styleId="Odstavek0">
    <w:name w:val="Odstavek"/>
    <w:basedOn w:val="Navaden"/>
    <w:link w:val="OdstavekZnak"/>
    <w:qFormat/>
    <w:rsid w:val="00232C6D"/>
    <w:pPr>
      <w:overflowPunct w:val="0"/>
      <w:autoSpaceDE w:val="0"/>
      <w:autoSpaceDN w:val="0"/>
      <w:adjustRightInd w:val="0"/>
      <w:spacing w:before="240" w:after="0" w:line="240" w:lineRule="auto"/>
      <w:ind w:firstLine="1021"/>
      <w:jc w:val="both"/>
      <w:textAlignment w:val="baseline"/>
    </w:pPr>
    <w:rPr>
      <w:rFonts w:ascii="Arial" w:eastAsia="Times New Roman" w:hAnsi="Arial"/>
      <w:lang w:val="x-none" w:eastAsia="x-none"/>
    </w:rPr>
  </w:style>
  <w:style w:type="character" w:customStyle="1" w:styleId="OdstavekZnak">
    <w:name w:val="Odstavek Znak"/>
    <w:link w:val="Odstavek0"/>
    <w:rsid w:val="00232C6D"/>
    <w:rPr>
      <w:rFonts w:ascii="Arial" w:eastAsia="Times New Roman" w:hAnsi="Arial"/>
      <w:sz w:val="22"/>
      <w:szCs w:val="22"/>
      <w:lang w:val="x-none" w:eastAsia="x-none"/>
    </w:rPr>
  </w:style>
  <w:style w:type="paragraph" w:customStyle="1" w:styleId="TabellenInhalt">
    <w:name w:val="Tabellen Inhalt"/>
    <w:basedOn w:val="Navaden"/>
    <w:rsid w:val="00322B88"/>
    <w:pPr>
      <w:suppressLineNumbers/>
      <w:suppressAutoHyphens/>
      <w:spacing w:after="0" w:line="240" w:lineRule="auto"/>
    </w:pPr>
    <w:rPr>
      <w:rFonts w:ascii="Times New Roman" w:eastAsia="Times New Roman" w:hAnsi="Times New Roman"/>
      <w:sz w:val="24"/>
      <w:szCs w:val="24"/>
      <w:lang w:val="en-GB" w:eastAsia="ar-SA"/>
    </w:rPr>
  </w:style>
  <w:style w:type="paragraph" w:customStyle="1" w:styleId="Tabellenberschrift">
    <w:name w:val="Tabellen Überschrift"/>
    <w:basedOn w:val="TabellenInhalt"/>
    <w:rsid w:val="00322B88"/>
    <w:pPr>
      <w:jc w:val="center"/>
    </w:pPr>
    <w:rPr>
      <w:b/>
      <w:bCs/>
    </w:rPr>
  </w:style>
  <w:style w:type="character" w:customStyle="1" w:styleId="OdstavekseznamaZnak">
    <w:name w:val="Odstavek seznama Znak"/>
    <w:link w:val="Odstavekseznama"/>
    <w:uiPriority w:val="34"/>
    <w:locked/>
    <w:rsid w:val="000245DF"/>
    <w:rPr>
      <w:rFonts w:eastAsia="SimSun"/>
      <w:sz w:val="22"/>
      <w:szCs w:val="22"/>
      <w:lang w:val="lt-LT" w:eastAsia="lt-LT"/>
    </w:rPr>
  </w:style>
  <w:style w:type="paragraph" w:customStyle="1" w:styleId="Odstavekseznama1">
    <w:name w:val="Odstavek seznama1"/>
    <w:basedOn w:val="Navaden"/>
    <w:qFormat/>
    <w:rsid w:val="0087791A"/>
    <w:pPr>
      <w:ind w:left="720"/>
      <w:contextualSpacing/>
    </w:pPr>
    <w:rPr>
      <w:rFonts w:eastAsia="SimSun"/>
      <w:lang w:val="lt-LT" w:eastAsia="lt-LT"/>
    </w:rPr>
  </w:style>
  <w:style w:type="character" w:customStyle="1" w:styleId="red1">
    <w:name w:val="red1"/>
    <w:rsid w:val="00CB1DDB"/>
    <w:rPr>
      <w:color w:val="BB000C"/>
    </w:rPr>
  </w:style>
  <w:style w:type="paragraph" w:customStyle="1" w:styleId="9">
    <w:name w:val="9"/>
    <w:basedOn w:val="Navaden"/>
    <w:next w:val="Pripombabesedilo"/>
    <w:uiPriority w:val="99"/>
    <w:unhideWhenUsed/>
    <w:rsid w:val="00D73F86"/>
    <w:pPr>
      <w:spacing w:line="240" w:lineRule="auto"/>
    </w:pPr>
    <w:rPr>
      <w:sz w:val="20"/>
      <w:szCs w:val="20"/>
    </w:rPr>
  </w:style>
  <w:style w:type="paragraph" w:styleId="Revizija">
    <w:name w:val="Revision"/>
    <w:hidden/>
    <w:uiPriority w:val="99"/>
    <w:semiHidden/>
    <w:rsid w:val="006F4B32"/>
    <w:rPr>
      <w:sz w:val="22"/>
      <w:szCs w:val="22"/>
      <w:lang w:eastAsia="en-US"/>
    </w:rPr>
  </w:style>
  <w:style w:type="paragraph" w:customStyle="1" w:styleId="odstavek1">
    <w:name w:val="odstavek1"/>
    <w:basedOn w:val="Navaden"/>
    <w:rsid w:val="00A23A55"/>
    <w:pPr>
      <w:spacing w:before="240" w:after="0" w:line="240" w:lineRule="auto"/>
      <w:ind w:firstLine="1021"/>
      <w:jc w:val="both"/>
    </w:pPr>
    <w:rPr>
      <w:rFonts w:ascii="Arial" w:eastAsia="Times New Roman" w:hAnsi="Arial" w:cs="Arial"/>
      <w:lang w:eastAsia="sl-SI"/>
    </w:rPr>
  </w:style>
  <w:style w:type="paragraph" w:styleId="Konnaopomba-besedilo">
    <w:name w:val="endnote text"/>
    <w:basedOn w:val="Navaden"/>
    <w:link w:val="Konnaopomba-besediloZnak"/>
    <w:uiPriority w:val="99"/>
    <w:semiHidden/>
    <w:unhideWhenUsed/>
    <w:rsid w:val="00073895"/>
    <w:rPr>
      <w:sz w:val="20"/>
      <w:szCs w:val="20"/>
    </w:rPr>
  </w:style>
  <w:style w:type="character" w:customStyle="1" w:styleId="Konnaopomba-besediloZnak">
    <w:name w:val="Končna opomba - besedilo Znak"/>
    <w:link w:val="Konnaopomba-besedilo"/>
    <w:uiPriority w:val="99"/>
    <w:semiHidden/>
    <w:rsid w:val="00073895"/>
    <w:rPr>
      <w:lang w:eastAsia="en-US"/>
    </w:rPr>
  </w:style>
  <w:style w:type="character" w:styleId="Konnaopomba-sklic">
    <w:name w:val="endnote reference"/>
    <w:uiPriority w:val="99"/>
    <w:semiHidden/>
    <w:unhideWhenUsed/>
    <w:rsid w:val="00073895"/>
    <w:rPr>
      <w:vertAlign w:val="superscript"/>
    </w:rPr>
  </w:style>
  <w:style w:type="paragraph" w:customStyle="1" w:styleId="12">
    <w:name w:val="12"/>
    <w:basedOn w:val="Navaden"/>
    <w:next w:val="Pripombabesedilo"/>
    <w:uiPriority w:val="99"/>
    <w:rsid w:val="00324906"/>
    <w:pPr>
      <w:spacing w:after="120" w:line="280" w:lineRule="exact"/>
      <w:jc w:val="both"/>
    </w:pPr>
    <w:rPr>
      <w:rFonts w:ascii="Times New Roman" w:eastAsia="Times New Roman" w:hAnsi="Times New Roman"/>
      <w:sz w:val="20"/>
      <w:szCs w:val="20"/>
      <w:lang w:val="en-US" w:eastAsia="x-none"/>
    </w:rPr>
  </w:style>
  <w:style w:type="paragraph" w:customStyle="1" w:styleId="11">
    <w:name w:val="11"/>
    <w:basedOn w:val="Navaden"/>
    <w:next w:val="Pripombabesedilo"/>
    <w:uiPriority w:val="99"/>
    <w:rsid w:val="00F976AB"/>
    <w:pPr>
      <w:spacing w:after="120" w:line="280" w:lineRule="exact"/>
      <w:jc w:val="both"/>
    </w:pPr>
    <w:rPr>
      <w:rFonts w:ascii="Times New Roman" w:eastAsia="Times New Roman" w:hAnsi="Times New Roman"/>
      <w:sz w:val="20"/>
      <w:szCs w:val="20"/>
      <w:lang w:val="en-US" w:eastAsia="x-none"/>
    </w:rPr>
  </w:style>
  <w:style w:type="character" w:styleId="Intenzivenpoudarek">
    <w:name w:val="Intense Emphasis"/>
    <w:uiPriority w:val="21"/>
    <w:qFormat/>
    <w:rsid w:val="00B30A14"/>
    <w:rPr>
      <w:b/>
      <w:bCs/>
      <w:i/>
      <w:iCs/>
      <w:color w:val="4F81BD"/>
    </w:rPr>
  </w:style>
  <w:style w:type="paragraph" w:customStyle="1" w:styleId="10">
    <w:name w:val="10"/>
    <w:basedOn w:val="Navaden"/>
    <w:next w:val="Pripombabesedilo"/>
    <w:uiPriority w:val="99"/>
    <w:rsid w:val="007E5AB7"/>
    <w:pPr>
      <w:spacing w:after="120" w:line="280" w:lineRule="exact"/>
      <w:jc w:val="both"/>
    </w:pPr>
    <w:rPr>
      <w:rFonts w:ascii="Times New Roman" w:eastAsia="Times New Roman" w:hAnsi="Times New Roman"/>
      <w:sz w:val="20"/>
      <w:szCs w:val="20"/>
      <w:lang w:val="en-US" w:eastAsia="x-none"/>
    </w:rPr>
  </w:style>
  <w:style w:type="character" w:customStyle="1" w:styleId="nolink">
    <w:name w:val="nolink"/>
    <w:rsid w:val="00CC79B4"/>
  </w:style>
  <w:style w:type="paragraph" w:customStyle="1" w:styleId="Bullet0">
    <w:name w:val="Bullet 0"/>
    <w:basedOn w:val="Navaden"/>
    <w:rsid w:val="001A735E"/>
    <w:pPr>
      <w:numPr>
        <w:numId w:val="170"/>
      </w:numPr>
      <w:spacing w:before="120" w:after="120" w:line="240" w:lineRule="auto"/>
      <w:jc w:val="both"/>
    </w:pPr>
    <w:rPr>
      <w:rFonts w:ascii="Times New Roman" w:eastAsia="Times New Roman" w:hAnsi="Times New Roman"/>
      <w:sz w:val="24"/>
      <w:szCs w:val="24"/>
    </w:rPr>
  </w:style>
  <w:style w:type="paragraph" w:styleId="Brezrazmikov">
    <w:name w:val="No Spacing"/>
    <w:aliases w:val="Doris"/>
    <w:qFormat/>
    <w:rsid w:val="003C5B05"/>
    <w:rPr>
      <w:sz w:val="22"/>
      <w:szCs w:val="22"/>
      <w:lang w:eastAsia="en-US"/>
    </w:rPr>
  </w:style>
  <w:style w:type="character" w:customStyle="1" w:styleId="highlight1">
    <w:name w:val="highlight1"/>
    <w:rsid w:val="001817A7"/>
    <w:rPr>
      <w:color w:val="FF0000"/>
      <w:shd w:val="clear" w:color="auto" w:fill="FFFFFF"/>
    </w:rPr>
  </w:style>
  <w:style w:type="character" w:customStyle="1" w:styleId="CharChar5">
    <w:name w:val="Char Char5"/>
    <w:semiHidden/>
    <w:locked/>
    <w:rsid w:val="006A4C0D"/>
    <w:rPr>
      <w:rFonts w:ascii="Times New Roman" w:hAnsi="Times New Roman"/>
      <w:sz w:val="16"/>
      <w:lang w:val="x-none"/>
    </w:rPr>
  </w:style>
  <w:style w:type="character" w:customStyle="1" w:styleId="FootnoteAnchor">
    <w:name w:val="Footnote Anchor"/>
    <w:rsid w:val="00ED1709"/>
    <w:rPr>
      <w:vertAlign w:val="superscript"/>
    </w:rPr>
  </w:style>
  <w:style w:type="paragraph" w:styleId="Kazaloslik">
    <w:name w:val="table of figures"/>
    <w:basedOn w:val="Navaden"/>
    <w:next w:val="Navaden"/>
    <w:uiPriority w:val="99"/>
    <w:unhideWhenUsed/>
    <w:rsid w:val="000E2D9D"/>
  </w:style>
  <w:style w:type="character" w:customStyle="1" w:styleId="highlight">
    <w:name w:val="highlight"/>
    <w:rsid w:val="000B2877"/>
  </w:style>
  <w:style w:type="character" w:customStyle="1" w:styleId="WW8Num9z0">
    <w:name w:val="WW8Num9z0"/>
    <w:rsid w:val="004F0D89"/>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5572">
      <w:bodyDiv w:val="1"/>
      <w:marLeft w:val="0"/>
      <w:marRight w:val="0"/>
      <w:marTop w:val="0"/>
      <w:marBottom w:val="0"/>
      <w:divBdr>
        <w:top w:val="none" w:sz="0" w:space="0" w:color="auto"/>
        <w:left w:val="none" w:sz="0" w:space="0" w:color="auto"/>
        <w:bottom w:val="none" w:sz="0" w:space="0" w:color="auto"/>
        <w:right w:val="none" w:sz="0" w:space="0" w:color="auto"/>
      </w:divBdr>
    </w:div>
    <w:div w:id="36201673">
      <w:bodyDiv w:val="1"/>
      <w:marLeft w:val="0"/>
      <w:marRight w:val="0"/>
      <w:marTop w:val="0"/>
      <w:marBottom w:val="0"/>
      <w:divBdr>
        <w:top w:val="none" w:sz="0" w:space="0" w:color="auto"/>
        <w:left w:val="none" w:sz="0" w:space="0" w:color="auto"/>
        <w:bottom w:val="none" w:sz="0" w:space="0" w:color="auto"/>
        <w:right w:val="none" w:sz="0" w:space="0" w:color="auto"/>
      </w:divBdr>
    </w:div>
    <w:div w:id="98795164">
      <w:bodyDiv w:val="1"/>
      <w:marLeft w:val="0"/>
      <w:marRight w:val="0"/>
      <w:marTop w:val="0"/>
      <w:marBottom w:val="0"/>
      <w:divBdr>
        <w:top w:val="none" w:sz="0" w:space="0" w:color="auto"/>
        <w:left w:val="none" w:sz="0" w:space="0" w:color="auto"/>
        <w:bottom w:val="none" w:sz="0" w:space="0" w:color="auto"/>
        <w:right w:val="none" w:sz="0" w:space="0" w:color="auto"/>
      </w:divBdr>
    </w:div>
    <w:div w:id="220945962">
      <w:bodyDiv w:val="1"/>
      <w:marLeft w:val="0"/>
      <w:marRight w:val="0"/>
      <w:marTop w:val="0"/>
      <w:marBottom w:val="0"/>
      <w:divBdr>
        <w:top w:val="none" w:sz="0" w:space="0" w:color="auto"/>
        <w:left w:val="none" w:sz="0" w:space="0" w:color="auto"/>
        <w:bottom w:val="none" w:sz="0" w:space="0" w:color="auto"/>
        <w:right w:val="none" w:sz="0" w:space="0" w:color="auto"/>
      </w:divBdr>
    </w:div>
    <w:div w:id="240798800">
      <w:bodyDiv w:val="1"/>
      <w:marLeft w:val="0"/>
      <w:marRight w:val="0"/>
      <w:marTop w:val="0"/>
      <w:marBottom w:val="0"/>
      <w:divBdr>
        <w:top w:val="none" w:sz="0" w:space="0" w:color="auto"/>
        <w:left w:val="none" w:sz="0" w:space="0" w:color="auto"/>
        <w:bottom w:val="none" w:sz="0" w:space="0" w:color="auto"/>
        <w:right w:val="none" w:sz="0" w:space="0" w:color="auto"/>
      </w:divBdr>
      <w:divsChild>
        <w:div w:id="322858012">
          <w:marLeft w:val="0"/>
          <w:marRight w:val="0"/>
          <w:marTop w:val="0"/>
          <w:marBottom w:val="0"/>
          <w:divBdr>
            <w:top w:val="none" w:sz="0" w:space="0" w:color="auto"/>
            <w:left w:val="none" w:sz="0" w:space="0" w:color="auto"/>
            <w:bottom w:val="none" w:sz="0" w:space="0" w:color="auto"/>
            <w:right w:val="none" w:sz="0" w:space="0" w:color="auto"/>
          </w:divBdr>
          <w:divsChild>
            <w:div w:id="320158267">
              <w:marLeft w:val="0"/>
              <w:marRight w:val="0"/>
              <w:marTop w:val="0"/>
              <w:marBottom w:val="0"/>
              <w:divBdr>
                <w:top w:val="none" w:sz="0" w:space="0" w:color="auto"/>
                <w:left w:val="single" w:sz="6" w:space="0" w:color="003399"/>
                <w:bottom w:val="none" w:sz="0" w:space="0" w:color="auto"/>
                <w:right w:val="single" w:sz="6" w:space="0" w:color="003399"/>
              </w:divBdr>
              <w:divsChild>
                <w:div w:id="1200701882">
                  <w:marLeft w:val="0"/>
                  <w:marRight w:val="0"/>
                  <w:marTop w:val="0"/>
                  <w:marBottom w:val="0"/>
                  <w:divBdr>
                    <w:top w:val="none" w:sz="0" w:space="0" w:color="auto"/>
                    <w:left w:val="none" w:sz="0" w:space="0" w:color="auto"/>
                    <w:bottom w:val="none" w:sz="0" w:space="0" w:color="auto"/>
                    <w:right w:val="none" w:sz="0" w:space="0" w:color="auto"/>
                  </w:divBdr>
                  <w:divsChild>
                    <w:div w:id="1657413129">
                      <w:marLeft w:val="0"/>
                      <w:marRight w:val="0"/>
                      <w:marTop w:val="0"/>
                      <w:marBottom w:val="0"/>
                      <w:divBdr>
                        <w:top w:val="none" w:sz="0" w:space="0" w:color="auto"/>
                        <w:left w:val="none" w:sz="0" w:space="0" w:color="auto"/>
                        <w:bottom w:val="none" w:sz="0" w:space="0" w:color="auto"/>
                        <w:right w:val="none" w:sz="0" w:space="0" w:color="auto"/>
                      </w:divBdr>
                      <w:divsChild>
                        <w:div w:id="1933391118">
                          <w:marLeft w:val="-3150"/>
                          <w:marRight w:val="0"/>
                          <w:marTop w:val="0"/>
                          <w:marBottom w:val="0"/>
                          <w:divBdr>
                            <w:top w:val="none" w:sz="0" w:space="0" w:color="auto"/>
                            <w:left w:val="none" w:sz="0" w:space="0" w:color="auto"/>
                            <w:bottom w:val="none" w:sz="0" w:space="0" w:color="auto"/>
                            <w:right w:val="none" w:sz="0" w:space="0" w:color="auto"/>
                          </w:divBdr>
                          <w:divsChild>
                            <w:div w:id="2023697938">
                              <w:marLeft w:val="3150"/>
                              <w:marRight w:val="0"/>
                              <w:marTop w:val="0"/>
                              <w:marBottom w:val="0"/>
                              <w:divBdr>
                                <w:top w:val="none" w:sz="0" w:space="0" w:color="auto"/>
                                <w:left w:val="none" w:sz="0" w:space="0" w:color="auto"/>
                                <w:bottom w:val="none" w:sz="0" w:space="0" w:color="auto"/>
                                <w:right w:val="none" w:sz="0" w:space="0" w:color="auto"/>
                              </w:divBdr>
                              <w:divsChild>
                                <w:div w:id="1340738681">
                                  <w:marLeft w:val="0"/>
                                  <w:marRight w:val="-3000"/>
                                  <w:marTop w:val="0"/>
                                  <w:marBottom w:val="0"/>
                                  <w:divBdr>
                                    <w:top w:val="none" w:sz="0" w:space="0" w:color="auto"/>
                                    <w:left w:val="none" w:sz="0" w:space="0" w:color="auto"/>
                                    <w:bottom w:val="none" w:sz="0" w:space="0" w:color="auto"/>
                                    <w:right w:val="none" w:sz="0" w:space="0" w:color="auto"/>
                                  </w:divBdr>
                                  <w:divsChild>
                                    <w:div w:id="1223179547">
                                      <w:marLeft w:val="0"/>
                                      <w:marRight w:val="3000"/>
                                      <w:marTop w:val="0"/>
                                      <w:marBottom w:val="0"/>
                                      <w:divBdr>
                                        <w:top w:val="none" w:sz="0" w:space="0" w:color="auto"/>
                                        <w:left w:val="none" w:sz="0" w:space="0" w:color="auto"/>
                                        <w:bottom w:val="none" w:sz="0" w:space="0" w:color="auto"/>
                                        <w:right w:val="none" w:sz="0" w:space="0" w:color="auto"/>
                                      </w:divBdr>
                                      <w:divsChild>
                                        <w:div w:id="507333145">
                                          <w:marLeft w:val="0"/>
                                          <w:marRight w:val="0"/>
                                          <w:marTop w:val="0"/>
                                          <w:marBottom w:val="0"/>
                                          <w:divBdr>
                                            <w:top w:val="single" w:sz="6" w:space="4" w:color="E6E6E6"/>
                                            <w:left w:val="none" w:sz="0" w:space="0" w:color="auto"/>
                                            <w:bottom w:val="none" w:sz="0" w:space="0" w:color="auto"/>
                                            <w:right w:val="none" w:sz="0" w:space="0" w:color="auto"/>
                                          </w:divBdr>
                                          <w:divsChild>
                                            <w:div w:id="19867118">
                                              <w:marLeft w:val="0"/>
                                              <w:marRight w:val="0"/>
                                              <w:marTop w:val="150"/>
                                              <w:marBottom w:val="15"/>
                                              <w:divBdr>
                                                <w:top w:val="none" w:sz="0" w:space="0" w:color="auto"/>
                                                <w:left w:val="none" w:sz="0" w:space="0" w:color="auto"/>
                                                <w:bottom w:val="single" w:sz="6" w:space="0" w:color="E6E6E6"/>
                                                <w:right w:val="none" w:sz="0" w:space="0" w:color="auto"/>
                                              </w:divBdr>
                                            </w:div>
                                          </w:divsChild>
                                        </w:div>
                                      </w:divsChild>
                                    </w:div>
                                  </w:divsChild>
                                </w:div>
                              </w:divsChild>
                            </w:div>
                          </w:divsChild>
                        </w:div>
                      </w:divsChild>
                    </w:div>
                  </w:divsChild>
                </w:div>
              </w:divsChild>
            </w:div>
          </w:divsChild>
        </w:div>
      </w:divsChild>
    </w:div>
    <w:div w:id="267082878">
      <w:bodyDiv w:val="1"/>
      <w:marLeft w:val="0"/>
      <w:marRight w:val="0"/>
      <w:marTop w:val="0"/>
      <w:marBottom w:val="0"/>
      <w:divBdr>
        <w:top w:val="none" w:sz="0" w:space="0" w:color="auto"/>
        <w:left w:val="none" w:sz="0" w:space="0" w:color="auto"/>
        <w:bottom w:val="none" w:sz="0" w:space="0" w:color="auto"/>
        <w:right w:val="none" w:sz="0" w:space="0" w:color="auto"/>
      </w:divBdr>
    </w:div>
    <w:div w:id="280386579">
      <w:bodyDiv w:val="1"/>
      <w:marLeft w:val="0"/>
      <w:marRight w:val="0"/>
      <w:marTop w:val="0"/>
      <w:marBottom w:val="0"/>
      <w:divBdr>
        <w:top w:val="none" w:sz="0" w:space="0" w:color="auto"/>
        <w:left w:val="none" w:sz="0" w:space="0" w:color="auto"/>
        <w:bottom w:val="none" w:sz="0" w:space="0" w:color="auto"/>
        <w:right w:val="none" w:sz="0" w:space="0" w:color="auto"/>
      </w:divBdr>
    </w:div>
    <w:div w:id="326859061">
      <w:bodyDiv w:val="1"/>
      <w:marLeft w:val="0"/>
      <w:marRight w:val="0"/>
      <w:marTop w:val="0"/>
      <w:marBottom w:val="0"/>
      <w:divBdr>
        <w:top w:val="none" w:sz="0" w:space="0" w:color="auto"/>
        <w:left w:val="none" w:sz="0" w:space="0" w:color="auto"/>
        <w:bottom w:val="none" w:sz="0" w:space="0" w:color="auto"/>
        <w:right w:val="none" w:sz="0" w:space="0" w:color="auto"/>
      </w:divBdr>
    </w:div>
    <w:div w:id="330572894">
      <w:bodyDiv w:val="1"/>
      <w:marLeft w:val="0"/>
      <w:marRight w:val="0"/>
      <w:marTop w:val="0"/>
      <w:marBottom w:val="0"/>
      <w:divBdr>
        <w:top w:val="none" w:sz="0" w:space="0" w:color="auto"/>
        <w:left w:val="none" w:sz="0" w:space="0" w:color="auto"/>
        <w:bottom w:val="none" w:sz="0" w:space="0" w:color="auto"/>
        <w:right w:val="none" w:sz="0" w:space="0" w:color="auto"/>
      </w:divBdr>
      <w:divsChild>
        <w:div w:id="1949509141">
          <w:marLeft w:val="0"/>
          <w:marRight w:val="0"/>
          <w:marTop w:val="0"/>
          <w:marBottom w:val="0"/>
          <w:divBdr>
            <w:top w:val="none" w:sz="0" w:space="0" w:color="auto"/>
            <w:left w:val="none" w:sz="0" w:space="0" w:color="auto"/>
            <w:bottom w:val="none" w:sz="0" w:space="0" w:color="auto"/>
            <w:right w:val="none" w:sz="0" w:space="0" w:color="auto"/>
          </w:divBdr>
          <w:divsChild>
            <w:div w:id="152373742">
              <w:marLeft w:val="0"/>
              <w:marRight w:val="0"/>
              <w:marTop w:val="0"/>
              <w:marBottom w:val="0"/>
              <w:divBdr>
                <w:top w:val="none" w:sz="0" w:space="0" w:color="auto"/>
                <w:left w:val="none" w:sz="0" w:space="0" w:color="auto"/>
                <w:bottom w:val="none" w:sz="0" w:space="0" w:color="auto"/>
                <w:right w:val="none" w:sz="0" w:space="0" w:color="auto"/>
              </w:divBdr>
              <w:divsChild>
                <w:div w:id="824081203">
                  <w:marLeft w:val="0"/>
                  <w:marRight w:val="0"/>
                  <w:marTop w:val="0"/>
                  <w:marBottom w:val="0"/>
                  <w:divBdr>
                    <w:top w:val="none" w:sz="0" w:space="0" w:color="auto"/>
                    <w:left w:val="none" w:sz="0" w:space="0" w:color="auto"/>
                    <w:bottom w:val="none" w:sz="0" w:space="0" w:color="auto"/>
                    <w:right w:val="none" w:sz="0" w:space="0" w:color="auto"/>
                  </w:divBdr>
                  <w:divsChild>
                    <w:div w:id="1244486954">
                      <w:marLeft w:val="0"/>
                      <w:marRight w:val="0"/>
                      <w:marTop w:val="0"/>
                      <w:marBottom w:val="0"/>
                      <w:divBdr>
                        <w:top w:val="none" w:sz="0" w:space="0" w:color="auto"/>
                        <w:left w:val="none" w:sz="0" w:space="0" w:color="auto"/>
                        <w:bottom w:val="none" w:sz="0" w:space="0" w:color="auto"/>
                        <w:right w:val="none" w:sz="0" w:space="0" w:color="auto"/>
                      </w:divBdr>
                      <w:divsChild>
                        <w:div w:id="1588686778">
                          <w:marLeft w:val="0"/>
                          <w:marRight w:val="0"/>
                          <w:marTop w:val="0"/>
                          <w:marBottom w:val="0"/>
                          <w:divBdr>
                            <w:top w:val="none" w:sz="0" w:space="0" w:color="auto"/>
                            <w:left w:val="none" w:sz="0" w:space="0" w:color="auto"/>
                            <w:bottom w:val="none" w:sz="0" w:space="0" w:color="auto"/>
                            <w:right w:val="none" w:sz="0" w:space="0" w:color="auto"/>
                          </w:divBdr>
                          <w:divsChild>
                            <w:div w:id="333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281128">
      <w:bodyDiv w:val="1"/>
      <w:marLeft w:val="0"/>
      <w:marRight w:val="0"/>
      <w:marTop w:val="0"/>
      <w:marBottom w:val="0"/>
      <w:divBdr>
        <w:top w:val="none" w:sz="0" w:space="0" w:color="auto"/>
        <w:left w:val="none" w:sz="0" w:space="0" w:color="auto"/>
        <w:bottom w:val="none" w:sz="0" w:space="0" w:color="auto"/>
        <w:right w:val="none" w:sz="0" w:space="0" w:color="auto"/>
      </w:divBdr>
    </w:div>
    <w:div w:id="393550603">
      <w:bodyDiv w:val="1"/>
      <w:marLeft w:val="0"/>
      <w:marRight w:val="0"/>
      <w:marTop w:val="0"/>
      <w:marBottom w:val="0"/>
      <w:divBdr>
        <w:top w:val="none" w:sz="0" w:space="0" w:color="auto"/>
        <w:left w:val="none" w:sz="0" w:space="0" w:color="auto"/>
        <w:bottom w:val="none" w:sz="0" w:space="0" w:color="auto"/>
        <w:right w:val="none" w:sz="0" w:space="0" w:color="auto"/>
      </w:divBdr>
      <w:divsChild>
        <w:div w:id="1019507610">
          <w:marLeft w:val="0"/>
          <w:marRight w:val="0"/>
          <w:marTop w:val="0"/>
          <w:marBottom w:val="0"/>
          <w:divBdr>
            <w:top w:val="none" w:sz="0" w:space="0" w:color="auto"/>
            <w:left w:val="none" w:sz="0" w:space="0" w:color="auto"/>
            <w:bottom w:val="none" w:sz="0" w:space="0" w:color="auto"/>
            <w:right w:val="none" w:sz="0" w:space="0" w:color="auto"/>
          </w:divBdr>
          <w:divsChild>
            <w:div w:id="1905066683">
              <w:marLeft w:val="0"/>
              <w:marRight w:val="0"/>
              <w:marTop w:val="0"/>
              <w:marBottom w:val="0"/>
              <w:divBdr>
                <w:top w:val="none" w:sz="0" w:space="0" w:color="auto"/>
                <w:left w:val="none" w:sz="0" w:space="0" w:color="auto"/>
                <w:bottom w:val="none" w:sz="0" w:space="0" w:color="auto"/>
                <w:right w:val="none" w:sz="0" w:space="0" w:color="auto"/>
              </w:divBdr>
            </w:div>
          </w:divsChild>
        </w:div>
        <w:div w:id="1574510497">
          <w:marLeft w:val="0"/>
          <w:marRight w:val="0"/>
          <w:marTop w:val="0"/>
          <w:marBottom w:val="0"/>
          <w:divBdr>
            <w:top w:val="none" w:sz="0" w:space="0" w:color="auto"/>
            <w:left w:val="none" w:sz="0" w:space="0" w:color="auto"/>
            <w:bottom w:val="none" w:sz="0" w:space="0" w:color="auto"/>
            <w:right w:val="none" w:sz="0" w:space="0" w:color="auto"/>
          </w:divBdr>
          <w:divsChild>
            <w:div w:id="173808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261777">
      <w:bodyDiv w:val="1"/>
      <w:marLeft w:val="0"/>
      <w:marRight w:val="0"/>
      <w:marTop w:val="0"/>
      <w:marBottom w:val="0"/>
      <w:divBdr>
        <w:top w:val="none" w:sz="0" w:space="0" w:color="auto"/>
        <w:left w:val="none" w:sz="0" w:space="0" w:color="auto"/>
        <w:bottom w:val="none" w:sz="0" w:space="0" w:color="auto"/>
        <w:right w:val="none" w:sz="0" w:space="0" w:color="auto"/>
      </w:divBdr>
    </w:div>
    <w:div w:id="511602849">
      <w:bodyDiv w:val="1"/>
      <w:marLeft w:val="0"/>
      <w:marRight w:val="0"/>
      <w:marTop w:val="0"/>
      <w:marBottom w:val="0"/>
      <w:divBdr>
        <w:top w:val="none" w:sz="0" w:space="0" w:color="auto"/>
        <w:left w:val="none" w:sz="0" w:space="0" w:color="auto"/>
        <w:bottom w:val="none" w:sz="0" w:space="0" w:color="auto"/>
        <w:right w:val="none" w:sz="0" w:space="0" w:color="auto"/>
      </w:divBdr>
    </w:div>
    <w:div w:id="593511328">
      <w:bodyDiv w:val="1"/>
      <w:marLeft w:val="0"/>
      <w:marRight w:val="0"/>
      <w:marTop w:val="0"/>
      <w:marBottom w:val="0"/>
      <w:divBdr>
        <w:top w:val="none" w:sz="0" w:space="0" w:color="auto"/>
        <w:left w:val="none" w:sz="0" w:space="0" w:color="auto"/>
        <w:bottom w:val="none" w:sz="0" w:space="0" w:color="auto"/>
        <w:right w:val="none" w:sz="0" w:space="0" w:color="auto"/>
      </w:divBdr>
    </w:div>
    <w:div w:id="616184678">
      <w:bodyDiv w:val="1"/>
      <w:marLeft w:val="0"/>
      <w:marRight w:val="0"/>
      <w:marTop w:val="0"/>
      <w:marBottom w:val="0"/>
      <w:divBdr>
        <w:top w:val="none" w:sz="0" w:space="0" w:color="auto"/>
        <w:left w:val="none" w:sz="0" w:space="0" w:color="auto"/>
        <w:bottom w:val="none" w:sz="0" w:space="0" w:color="auto"/>
        <w:right w:val="none" w:sz="0" w:space="0" w:color="auto"/>
      </w:divBdr>
    </w:div>
    <w:div w:id="634529681">
      <w:bodyDiv w:val="1"/>
      <w:marLeft w:val="0"/>
      <w:marRight w:val="0"/>
      <w:marTop w:val="0"/>
      <w:marBottom w:val="0"/>
      <w:divBdr>
        <w:top w:val="none" w:sz="0" w:space="0" w:color="auto"/>
        <w:left w:val="none" w:sz="0" w:space="0" w:color="auto"/>
        <w:bottom w:val="none" w:sz="0" w:space="0" w:color="auto"/>
        <w:right w:val="none" w:sz="0" w:space="0" w:color="auto"/>
      </w:divBdr>
    </w:div>
    <w:div w:id="668213206">
      <w:bodyDiv w:val="1"/>
      <w:marLeft w:val="0"/>
      <w:marRight w:val="0"/>
      <w:marTop w:val="0"/>
      <w:marBottom w:val="0"/>
      <w:divBdr>
        <w:top w:val="none" w:sz="0" w:space="0" w:color="auto"/>
        <w:left w:val="none" w:sz="0" w:space="0" w:color="auto"/>
        <w:bottom w:val="none" w:sz="0" w:space="0" w:color="auto"/>
        <w:right w:val="none" w:sz="0" w:space="0" w:color="auto"/>
      </w:divBdr>
    </w:div>
    <w:div w:id="768742528">
      <w:bodyDiv w:val="1"/>
      <w:marLeft w:val="0"/>
      <w:marRight w:val="0"/>
      <w:marTop w:val="0"/>
      <w:marBottom w:val="0"/>
      <w:divBdr>
        <w:top w:val="none" w:sz="0" w:space="0" w:color="auto"/>
        <w:left w:val="none" w:sz="0" w:space="0" w:color="auto"/>
        <w:bottom w:val="none" w:sz="0" w:space="0" w:color="auto"/>
        <w:right w:val="none" w:sz="0" w:space="0" w:color="auto"/>
      </w:divBdr>
    </w:div>
    <w:div w:id="795291894">
      <w:bodyDiv w:val="1"/>
      <w:marLeft w:val="0"/>
      <w:marRight w:val="0"/>
      <w:marTop w:val="0"/>
      <w:marBottom w:val="0"/>
      <w:divBdr>
        <w:top w:val="none" w:sz="0" w:space="0" w:color="auto"/>
        <w:left w:val="none" w:sz="0" w:space="0" w:color="auto"/>
        <w:bottom w:val="none" w:sz="0" w:space="0" w:color="auto"/>
        <w:right w:val="none" w:sz="0" w:space="0" w:color="auto"/>
      </w:divBdr>
    </w:div>
    <w:div w:id="829911228">
      <w:bodyDiv w:val="1"/>
      <w:marLeft w:val="0"/>
      <w:marRight w:val="0"/>
      <w:marTop w:val="0"/>
      <w:marBottom w:val="0"/>
      <w:divBdr>
        <w:top w:val="none" w:sz="0" w:space="0" w:color="auto"/>
        <w:left w:val="none" w:sz="0" w:space="0" w:color="auto"/>
        <w:bottom w:val="none" w:sz="0" w:space="0" w:color="auto"/>
        <w:right w:val="none" w:sz="0" w:space="0" w:color="auto"/>
      </w:divBdr>
      <w:divsChild>
        <w:div w:id="1853911002">
          <w:marLeft w:val="0"/>
          <w:marRight w:val="0"/>
          <w:marTop w:val="0"/>
          <w:marBottom w:val="0"/>
          <w:divBdr>
            <w:top w:val="none" w:sz="0" w:space="0" w:color="auto"/>
            <w:left w:val="none" w:sz="0" w:space="0" w:color="auto"/>
            <w:bottom w:val="none" w:sz="0" w:space="0" w:color="auto"/>
            <w:right w:val="none" w:sz="0" w:space="0" w:color="auto"/>
          </w:divBdr>
          <w:divsChild>
            <w:div w:id="234164541">
              <w:marLeft w:val="0"/>
              <w:marRight w:val="0"/>
              <w:marTop w:val="0"/>
              <w:marBottom w:val="0"/>
              <w:divBdr>
                <w:top w:val="none" w:sz="0" w:space="0" w:color="auto"/>
                <w:left w:val="none" w:sz="0" w:space="0" w:color="auto"/>
                <w:bottom w:val="none" w:sz="0" w:space="0" w:color="auto"/>
                <w:right w:val="none" w:sz="0" w:space="0" w:color="auto"/>
              </w:divBdr>
              <w:divsChild>
                <w:div w:id="1592156420">
                  <w:marLeft w:val="0"/>
                  <w:marRight w:val="0"/>
                  <w:marTop w:val="0"/>
                  <w:marBottom w:val="0"/>
                  <w:divBdr>
                    <w:top w:val="none" w:sz="0" w:space="0" w:color="auto"/>
                    <w:left w:val="none" w:sz="0" w:space="0" w:color="auto"/>
                    <w:bottom w:val="none" w:sz="0" w:space="0" w:color="auto"/>
                    <w:right w:val="none" w:sz="0" w:space="0" w:color="auto"/>
                  </w:divBdr>
                  <w:divsChild>
                    <w:div w:id="525875840">
                      <w:marLeft w:val="0"/>
                      <w:marRight w:val="0"/>
                      <w:marTop w:val="0"/>
                      <w:marBottom w:val="0"/>
                      <w:divBdr>
                        <w:top w:val="none" w:sz="0" w:space="0" w:color="auto"/>
                        <w:left w:val="none" w:sz="0" w:space="0" w:color="auto"/>
                        <w:bottom w:val="none" w:sz="0" w:space="0" w:color="auto"/>
                        <w:right w:val="none" w:sz="0" w:space="0" w:color="auto"/>
                      </w:divBdr>
                      <w:divsChild>
                        <w:div w:id="1358115174">
                          <w:marLeft w:val="0"/>
                          <w:marRight w:val="0"/>
                          <w:marTop w:val="0"/>
                          <w:marBottom w:val="0"/>
                          <w:divBdr>
                            <w:top w:val="none" w:sz="0" w:space="0" w:color="auto"/>
                            <w:left w:val="none" w:sz="0" w:space="0" w:color="auto"/>
                            <w:bottom w:val="none" w:sz="0" w:space="0" w:color="auto"/>
                            <w:right w:val="none" w:sz="0" w:space="0" w:color="auto"/>
                          </w:divBdr>
                          <w:divsChild>
                            <w:div w:id="199998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3761514">
      <w:bodyDiv w:val="1"/>
      <w:marLeft w:val="0"/>
      <w:marRight w:val="0"/>
      <w:marTop w:val="0"/>
      <w:marBottom w:val="0"/>
      <w:divBdr>
        <w:top w:val="none" w:sz="0" w:space="0" w:color="auto"/>
        <w:left w:val="none" w:sz="0" w:space="0" w:color="auto"/>
        <w:bottom w:val="none" w:sz="0" w:space="0" w:color="auto"/>
        <w:right w:val="none" w:sz="0" w:space="0" w:color="auto"/>
      </w:divBdr>
    </w:div>
    <w:div w:id="972179419">
      <w:bodyDiv w:val="1"/>
      <w:marLeft w:val="0"/>
      <w:marRight w:val="0"/>
      <w:marTop w:val="0"/>
      <w:marBottom w:val="0"/>
      <w:divBdr>
        <w:top w:val="none" w:sz="0" w:space="0" w:color="auto"/>
        <w:left w:val="none" w:sz="0" w:space="0" w:color="auto"/>
        <w:bottom w:val="none" w:sz="0" w:space="0" w:color="auto"/>
        <w:right w:val="none" w:sz="0" w:space="0" w:color="auto"/>
      </w:divBdr>
      <w:divsChild>
        <w:div w:id="1918515620">
          <w:marLeft w:val="0"/>
          <w:marRight w:val="0"/>
          <w:marTop w:val="0"/>
          <w:marBottom w:val="0"/>
          <w:divBdr>
            <w:top w:val="none" w:sz="0" w:space="0" w:color="auto"/>
            <w:left w:val="none" w:sz="0" w:space="0" w:color="auto"/>
            <w:bottom w:val="none" w:sz="0" w:space="0" w:color="auto"/>
            <w:right w:val="none" w:sz="0" w:space="0" w:color="auto"/>
          </w:divBdr>
          <w:divsChild>
            <w:div w:id="1946571094">
              <w:marLeft w:val="0"/>
              <w:marRight w:val="0"/>
              <w:marTop w:val="0"/>
              <w:marBottom w:val="480"/>
              <w:divBdr>
                <w:top w:val="dotted" w:sz="6" w:space="0" w:color="A0B5C8"/>
                <w:left w:val="none" w:sz="0" w:space="0" w:color="auto"/>
                <w:bottom w:val="none" w:sz="0" w:space="0" w:color="auto"/>
                <w:right w:val="none" w:sz="0" w:space="0" w:color="auto"/>
              </w:divBdr>
            </w:div>
          </w:divsChild>
        </w:div>
      </w:divsChild>
    </w:div>
    <w:div w:id="1029725861">
      <w:bodyDiv w:val="1"/>
      <w:marLeft w:val="0"/>
      <w:marRight w:val="0"/>
      <w:marTop w:val="0"/>
      <w:marBottom w:val="0"/>
      <w:divBdr>
        <w:top w:val="none" w:sz="0" w:space="0" w:color="auto"/>
        <w:left w:val="none" w:sz="0" w:space="0" w:color="auto"/>
        <w:bottom w:val="none" w:sz="0" w:space="0" w:color="auto"/>
        <w:right w:val="none" w:sz="0" w:space="0" w:color="auto"/>
      </w:divBdr>
    </w:div>
    <w:div w:id="1063143863">
      <w:bodyDiv w:val="1"/>
      <w:marLeft w:val="0"/>
      <w:marRight w:val="0"/>
      <w:marTop w:val="0"/>
      <w:marBottom w:val="0"/>
      <w:divBdr>
        <w:top w:val="none" w:sz="0" w:space="0" w:color="auto"/>
        <w:left w:val="none" w:sz="0" w:space="0" w:color="auto"/>
        <w:bottom w:val="none" w:sz="0" w:space="0" w:color="auto"/>
        <w:right w:val="none" w:sz="0" w:space="0" w:color="auto"/>
      </w:divBdr>
    </w:div>
    <w:div w:id="1091663044">
      <w:bodyDiv w:val="1"/>
      <w:marLeft w:val="0"/>
      <w:marRight w:val="0"/>
      <w:marTop w:val="0"/>
      <w:marBottom w:val="0"/>
      <w:divBdr>
        <w:top w:val="none" w:sz="0" w:space="0" w:color="auto"/>
        <w:left w:val="none" w:sz="0" w:space="0" w:color="auto"/>
        <w:bottom w:val="none" w:sz="0" w:space="0" w:color="auto"/>
        <w:right w:val="none" w:sz="0" w:space="0" w:color="auto"/>
      </w:divBdr>
    </w:div>
    <w:div w:id="1102578478">
      <w:bodyDiv w:val="1"/>
      <w:marLeft w:val="0"/>
      <w:marRight w:val="0"/>
      <w:marTop w:val="0"/>
      <w:marBottom w:val="0"/>
      <w:divBdr>
        <w:top w:val="none" w:sz="0" w:space="0" w:color="auto"/>
        <w:left w:val="none" w:sz="0" w:space="0" w:color="auto"/>
        <w:bottom w:val="none" w:sz="0" w:space="0" w:color="auto"/>
        <w:right w:val="none" w:sz="0" w:space="0" w:color="auto"/>
      </w:divBdr>
    </w:div>
    <w:div w:id="1170829130">
      <w:bodyDiv w:val="1"/>
      <w:marLeft w:val="0"/>
      <w:marRight w:val="0"/>
      <w:marTop w:val="0"/>
      <w:marBottom w:val="0"/>
      <w:divBdr>
        <w:top w:val="none" w:sz="0" w:space="0" w:color="auto"/>
        <w:left w:val="none" w:sz="0" w:space="0" w:color="auto"/>
        <w:bottom w:val="none" w:sz="0" w:space="0" w:color="auto"/>
        <w:right w:val="none" w:sz="0" w:space="0" w:color="auto"/>
      </w:divBdr>
      <w:divsChild>
        <w:div w:id="312101219">
          <w:marLeft w:val="0"/>
          <w:marRight w:val="0"/>
          <w:marTop w:val="0"/>
          <w:marBottom w:val="0"/>
          <w:divBdr>
            <w:top w:val="none" w:sz="0" w:space="0" w:color="auto"/>
            <w:left w:val="none" w:sz="0" w:space="0" w:color="auto"/>
            <w:bottom w:val="none" w:sz="0" w:space="0" w:color="auto"/>
            <w:right w:val="none" w:sz="0" w:space="0" w:color="auto"/>
          </w:divBdr>
        </w:div>
      </w:divsChild>
    </w:div>
    <w:div w:id="1189567341">
      <w:bodyDiv w:val="1"/>
      <w:marLeft w:val="0"/>
      <w:marRight w:val="0"/>
      <w:marTop w:val="0"/>
      <w:marBottom w:val="0"/>
      <w:divBdr>
        <w:top w:val="none" w:sz="0" w:space="0" w:color="auto"/>
        <w:left w:val="none" w:sz="0" w:space="0" w:color="auto"/>
        <w:bottom w:val="none" w:sz="0" w:space="0" w:color="auto"/>
        <w:right w:val="none" w:sz="0" w:space="0" w:color="auto"/>
      </w:divBdr>
    </w:div>
    <w:div w:id="1200319952">
      <w:bodyDiv w:val="1"/>
      <w:marLeft w:val="0"/>
      <w:marRight w:val="0"/>
      <w:marTop w:val="0"/>
      <w:marBottom w:val="0"/>
      <w:divBdr>
        <w:top w:val="none" w:sz="0" w:space="0" w:color="auto"/>
        <w:left w:val="none" w:sz="0" w:space="0" w:color="auto"/>
        <w:bottom w:val="none" w:sz="0" w:space="0" w:color="auto"/>
        <w:right w:val="none" w:sz="0" w:space="0" w:color="auto"/>
      </w:divBdr>
    </w:div>
    <w:div w:id="1202597135">
      <w:bodyDiv w:val="1"/>
      <w:marLeft w:val="0"/>
      <w:marRight w:val="0"/>
      <w:marTop w:val="0"/>
      <w:marBottom w:val="0"/>
      <w:divBdr>
        <w:top w:val="none" w:sz="0" w:space="0" w:color="auto"/>
        <w:left w:val="none" w:sz="0" w:space="0" w:color="auto"/>
        <w:bottom w:val="none" w:sz="0" w:space="0" w:color="auto"/>
        <w:right w:val="none" w:sz="0" w:space="0" w:color="auto"/>
      </w:divBdr>
    </w:div>
    <w:div w:id="1334450461">
      <w:bodyDiv w:val="1"/>
      <w:marLeft w:val="0"/>
      <w:marRight w:val="0"/>
      <w:marTop w:val="0"/>
      <w:marBottom w:val="0"/>
      <w:divBdr>
        <w:top w:val="none" w:sz="0" w:space="0" w:color="auto"/>
        <w:left w:val="none" w:sz="0" w:space="0" w:color="auto"/>
        <w:bottom w:val="none" w:sz="0" w:space="0" w:color="auto"/>
        <w:right w:val="none" w:sz="0" w:space="0" w:color="auto"/>
      </w:divBdr>
    </w:div>
    <w:div w:id="1355572266">
      <w:bodyDiv w:val="1"/>
      <w:marLeft w:val="0"/>
      <w:marRight w:val="0"/>
      <w:marTop w:val="0"/>
      <w:marBottom w:val="0"/>
      <w:divBdr>
        <w:top w:val="none" w:sz="0" w:space="0" w:color="auto"/>
        <w:left w:val="none" w:sz="0" w:space="0" w:color="auto"/>
        <w:bottom w:val="none" w:sz="0" w:space="0" w:color="auto"/>
        <w:right w:val="none" w:sz="0" w:space="0" w:color="auto"/>
      </w:divBdr>
    </w:div>
    <w:div w:id="1357190937">
      <w:bodyDiv w:val="1"/>
      <w:marLeft w:val="0"/>
      <w:marRight w:val="0"/>
      <w:marTop w:val="0"/>
      <w:marBottom w:val="0"/>
      <w:divBdr>
        <w:top w:val="none" w:sz="0" w:space="0" w:color="auto"/>
        <w:left w:val="none" w:sz="0" w:space="0" w:color="auto"/>
        <w:bottom w:val="none" w:sz="0" w:space="0" w:color="auto"/>
        <w:right w:val="none" w:sz="0" w:space="0" w:color="auto"/>
      </w:divBdr>
      <w:divsChild>
        <w:div w:id="960762442">
          <w:marLeft w:val="0"/>
          <w:marRight w:val="0"/>
          <w:marTop w:val="0"/>
          <w:marBottom w:val="0"/>
          <w:divBdr>
            <w:top w:val="none" w:sz="0" w:space="0" w:color="auto"/>
            <w:left w:val="none" w:sz="0" w:space="0" w:color="auto"/>
            <w:bottom w:val="none" w:sz="0" w:space="0" w:color="auto"/>
            <w:right w:val="none" w:sz="0" w:space="0" w:color="auto"/>
          </w:divBdr>
          <w:divsChild>
            <w:div w:id="1210612009">
              <w:marLeft w:val="0"/>
              <w:marRight w:val="0"/>
              <w:marTop w:val="0"/>
              <w:marBottom w:val="480"/>
              <w:divBdr>
                <w:top w:val="dotted" w:sz="6" w:space="0" w:color="A0B5C8"/>
                <w:left w:val="none" w:sz="0" w:space="0" w:color="auto"/>
                <w:bottom w:val="none" w:sz="0" w:space="0" w:color="auto"/>
                <w:right w:val="none" w:sz="0" w:space="0" w:color="auto"/>
              </w:divBdr>
            </w:div>
          </w:divsChild>
        </w:div>
      </w:divsChild>
    </w:div>
    <w:div w:id="1455900597">
      <w:bodyDiv w:val="1"/>
      <w:marLeft w:val="0"/>
      <w:marRight w:val="0"/>
      <w:marTop w:val="0"/>
      <w:marBottom w:val="0"/>
      <w:divBdr>
        <w:top w:val="none" w:sz="0" w:space="0" w:color="auto"/>
        <w:left w:val="none" w:sz="0" w:space="0" w:color="auto"/>
        <w:bottom w:val="none" w:sz="0" w:space="0" w:color="auto"/>
        <w:right w:val="none" w:sz="0" w:space="0" w:color="auto"/>
      </w:divBdr>
      <w:divsChild>
        <w:div w:id="1170218926">
          <w:marLeft w:val="0"/>
          <w:marRight w:val="0"/>
          <w:marTop w:val="0"/>
          <w:marBottom w:val="0"/>
          <w:divBdr>
            <w:top w:val="none" w:sz="0" w:space="0" w:color="auto"/>
            <w:left w:val="none" w:sz="0" w:space="0" w:color="auto"/>
            <w:bottom w:val="none" w:sz="0" w:space="0" w:color="auto"/>
            <w:right w:val="none" w:sz="0" w:space="0" w:color="auto"/>
          </w:divBdr>
          <w:divsChild>
            <w:div w:id="1667440724">
              <w:marLeft w:val="0"/>
              <w:marRight w:val="0"/>
              <w:marTop w:val="0"/>
              <w:marBottom w:val="0"/>
              <w:divBdr>
                <w:top w:val="none" w:sz="0" w:space="0" w:color="auto"/>
                <w:left w:val="none" w:sz="0" w:space="0" w:color="auto"/>
                <w:bottom w:val="none" w:sz="0" w:space="0" w:color="auto"/>
                <w:right w:val="none" w:sz="0" w:space="0" w:color="auto"/>
              </w:divBdr>
              <w:divsChild>
                <w:div w:id="1925410526">
                  <w:marLeft w:val="0"/>
                  <w:marRight w:val="0"/>
                  <w:marTop w:val="0"/>
                  <w:marBottom w:val="0"/>
                  <w:divBdr>
                    <w:top w:val="none" w:sz="0" w:space="0" w:color="auto"/>
                    <w:left w:val="none" w:sz="0" w:space="0" w:color="auto"/>
                    <w:bottom w:val="none" w:sz="0" w:space="0" w:color="auto"/>
                    <w:right w:val="none" w:sz="0" w:space="0" w:color="auto"/>
                  </w:divBdr>
                  <w:divsChild>
                    <w:div w:id="1465125261">
                      <w:marLeft w:val="0"/>
                      <w:marRight w:val="0"/>
                      <w:marTop w:val="0"/>
                      <w:marBottom w:val="0"/>
                      <w:divBdr>
                        <w:top w:val="none" w:sz="0" w:space="0" w:color="auto"/>
                        <w:left w:val="none" w:sz="0" w:space="0" w:color="auto"/>
                        <w:bottom w:val="none" w:sz="0" w:space="0" w:color="auto"/>
                        <w:right w:val="none" w:sz="0" w:space="0" w:color="auto"/>
                      </w:divBdr>
                      <w:divsChild>
                        <w:div w:id="1430469885">
                          <w:marLeft w:val="0"/>
                          <w:marRight w:val="0"/>
                          <w:marTop w:val="0"/>
                          <w:marBottom w:val="0"/>
                          <w:divBdr>
                            <w:top w:val="none" w:sz="0" w:space="0" w:color="auto"/>
                            <w:left w:val="none" w:sz="0" w:space="0" w:color="auto"/>
                            <w:bottom w:val="none" w:sz="0" w:space="0" w:color="auto"/>
                            <w:right w:val="none" w:sz="0" w:space="0" w:color="auto"/>
                          </w:divBdr>
                          <w:divsChild>
                            <w:div w:id="1040546286">
                              <w:marLeft w:val="0"/>
                              <w:marRight w:val="0"/>
                              <w:marTop w:val="0"/>
                              <w:marBottom w:val="0"/>
                              <w:divBdr>
                                <w:top w:val="none" w:sz="0" w:space="0" w:color="auto"/>
                                <w:left w:val="none" w:sz="0" w:space="0" w:color="auto"/>
                                <w:bottom w:val="none" w:sz="0" w:space="0" w:color="auto"/>
                                <w:right w:val="none" w:sz="0" w:space="0" w:color="auto"/>
                              </w:divBdr>
                              <w:divsChild>
                                <w:div w:id="1936089706">
                                  <w:marLeft w:val="0"/>
                                  <w:marRight w:val="0"/>
                                  <w:marTop w:val="0"/>
                                  <w:marBottom w:val="0"/>
                                  <w:divBdr>
                                    <w:top w:val="none" w:sz="0" w:space="0" w:color="auto"/>
                                    <w:left w:val="none" w:sz="0" w:space="0" w:color="auto"/>
                                    <w:bottom w:val="none" w:sz="0" w:space="0" w:color="auto"/>
                                    <w:right w:val="none" w:sz="0" w:space="0" w:color="auto"/>
                                  </w:divBdr>
                                  <w:divsChild>
                                    <w:div w:id="23135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6487643">
      <w:bodyDiv w:val="1"/>
      <w:marLeft w:val="0"/>
      <w:marRight w:val="0"/>
      <w:marTop w:val="0"/>
      <w:marBottom w:val="0"/>
      <w:divBdr>
        <w:top w:val="none" w:sz="0" w:space="0" w:color="auto"/>
        <w:left w:val="none" w:sz="0" w:space="0" w:color="auto"/>
        <w:bottom w:val="none" w:sz="0" w:space="0" w:color="auto"/>
        <w:right w:val="none" w:sz="0" w:space="0" w:color="auto"/>
      </w:divBdr>
    </w:div>
    <w:div w:id="1561482371">
      <w:bodyDiv w:val="1"/>
      <w:marLeft w:val="0"/>
      <w:marRight w:val="0"/>
      <w:marTop w:val="0"/>
      <w:marBottom w:val="0"/>
      <w:divBdr>
        <w:top w:val="none" w:sz="0" w:space="0" w:color="auto"/>
        <w:left w:val="none" w:sz="0" w:space="0" w:color="auto"/>
        <w:bottom w:val="none" w:sz="0" w:space="0" w:color="auto"/>
        <w:right w:val="none" w:sz="0" w:space="0" w:color="auto"/>
      </w:divBdr>
      <w:divsChild>
        <w:div w:id="15154187">
          <w:marLeft w:val="0"/>
          <w:marRight w:val="0"/>
          <w:marTop w:val="0"/>
          <w:marBottom w:val="0"/>
          <w:divBdr>
            <w:top w:val="none" w:sz="0" w:space="0" w:color="auto"/>
            <w:left w:val="none" w:sz="0" w:space="0" w:color="auto"/>
            <w:bottom w:val="none" w:sz="0" w:space="0" w:color="auto"/>
            <w:right w:val="none" w:sz="0" w:space="0" w:color="auto"/>
          </w:divBdr>
          <w:divsChild>
            <w:div w:id="444809567">
              <w:marLeft w:val="0"/>
              <w:marRight w:val="0"/>
              <w:marTop w:val="0"/>
              <w:marBottom w:val="480"/>
              <w:divBdr>
                <w:top w:val="dotted" w:sz="6" w:space="0" w:color="A0B5C8"/>
                <w:left w:val="none" w:sz="0" w:space="0" w:color="auto"/>
                <w:bottom w:val="none" w:sz="0" w:space="0" w:color="auto"/>
                <w:right w:val="none" w:sz="0" w:space="0" w:color="auto"/>
              </w:divBdr>
            </w:div>
          </w:divsChild>
        </w:div>
      </w:divsChild>
    </w:div>
    <w:div w:id="1576671195">
      <w:bodyDiv w:val="1"/>
      <w:marLeft w:val="0"/>
      <w:marRight w:val="0"/>
      <w:marTop w:val="0"/>
      <w:marBottom w:val="0"/>
      <w:divBdr>
        <w:top w:val="none" w:sz="0" w:space="0" w:color="auto"/>
        <w:left w:val="none" w:sz="0" w:space="0" w:color="auto"/>
        <w:bottom w:val="none" w:sz="0" w:space="0" w:color="auto"/>
        <w:right w:val="none" w:sz="0" w:space="0" w:color="auto"/>
      </w:divBdr>
    </w:div>
    <w:div w:id="1667828041">
      <w:bodyDiv w:val="1"/>
      <w:marLeft w:val="0"/>
      <w:marRight w:val="0"/>
      <w:marTop w:val="0"/>
      <w:marBottom w:val="0"/>
      <w:divBdr>
        <w:top w:val="none" w:sz="0" w:space="0" w:color="auto"/>
        <w:left w:val="none" w:sz="0" w:space="0" w:color="auto"/>
        <w:bottom w:val="none" w:sz="0" w:space="0" w:color="auto"/>
        <w:right w:val="none" w:sz="0" w:space="0" w:color="auto"/>
      </w:divBdr>
    </w:div>
    <w:div w:id="1764908649">
      <w:bodyDiv w:val="1"/>
      <w:marLeft w:val="0"/>
      <w:marRight w:val="0"/>
      <w:marTop w:val="0"/>
      <w:marBottom w:val="0"/>
      <w:divBdr>
        <w:top w:val="none" w:sz="0" w:space="0" w:color="auto"/>
        <w:left w:val="none" w:sz="0" w:space="0" w:color="auto"/>
        <w:bottom w:val="none" w:sz="0" w:space="0" w:color="auto"/>
        <w:right w:val="none" w:sz="0" w:space="0" w:color="auto"/>
      </w:divBdr>
    </w:div>
    <w:div w:id="1804881335">
      <w:bodyDiv w:val="1"/>
      <w:marLeft w:val="0"/>
      <w:marRight w:val="0"/>
      <w:marTop w:val="0"/>
      <w:marBottom w:val="0"/>
      <w:divBdr>
        <w:top w:val="none" w:sz="0" w:space="0" w:color="auto"/>
        <w:left w:val="none" w:sz="0" w:space="0" w:color="auto"/>
        <w:bottom w:val="none" w:sz="0" w:space="0" w:color="auto"/>
        <w:right w:val="none" w:sz="0" w:space="0" w:color="auto"/>
      </w:divBdr>
      <w:divsChild>
        <w:div w:id="29766729">
          <w:marLeft w:val="0"/>
          <w:marRight w:val="0"/>
          <w:marTop w:val="0"/>
          <w:marBottom w:val="0"/>
          <w:divBdr>
            <w:top w:val="none" w:sz="0" w:space="0" w:color="auto"/>
            <w:left w:val="none" w:sz="0" w:space="0" w:color="auto"/>
            <w:bottom w:val="none" w:sz="0" w:space="0" w:color="auto"/>
            <w:right w:val="none" w:sz="0" w:space="0" w:color="auto"/>
          </w:divBdr>
          <w:divsChild>
            <w:div w:id="605581483">
              <w:marLeft w:val="0"/>
              <w:marRight w:val="0"/>
              <w:marTop w:val="0"/>
              <w:marBottom w:val="0"/>
              <w:divBdr>
                <w:top w:val="none" w:sz="0" w:space="0" w:color="auto"/>
                <w:left w:val="none" w:sz="0" w:space="0" w:color="auto"/>
                <w:bottom w:val="none" w:sz="0" w:space="0" w:color="auto"/>
                <w:right w:val="none" w:sz="0" w:space="0" w:color="auto"/>
              </w:divBdr>
              <w:divsChild>
                <w:div w:id="1361315534">
                  <w:marLeft w:val="0"/>
                  <w:marRight w:val="0"/>
                  <w:marTop w:val="0"/>
                  <w:marBottom w:val="0"/>
                  <w:divBdr>
                    <w:top w:val="none" w:sz="0" w:space="0" w:color="auto"/>
                    <w:left w:val="none" w:sz="0" w:space="0" w:color="auto"/>
                    <w:bottom w:val="none" w:sz="0" w:space="0" w:color="auto"/>
                    <w:right w:val="none" w:sz="0" w:space="0" w:color="auto"/>
                  </w:divBdr>
                  <w:divsChild>
                    <w:div w:id="705329466">
                      <w:marLeft w:val="0"/>
                      <w:marRight w:val="0"/>
                      <w:marTop w:val="0"/>
                      <w:marBottom w:val="0"/>
                      <w:divBdr>
                        <w:top w:val="none" w:sz="0" w:space="0" w:color="auto"/>
                        <w:left w:val="none" w:sz="0" w:space="0" w:color="auto"/>
                        <w:bottom w:val="none" w:sz="0" w:space="0" w:color="auto"/>
                        <w:right w:val="none" w:sz="0" w:space="0" w:color="auto"/>
                      </w:divBdr>
                      <w:divsChild>
                        <w:div w:id="700395381">
                          <w:marLeft w:val="0"/>
                          <w:marRight w:val="0"/>
                          <w:marTop w:val="0"/>
                          <w:marBottom w:val="0"/>
                          <w:divBdr>
                            <w:top w:val="none" w:sz="0" w:space="0" w:color="auto"/>
                            <w:left w:val="none" w:sz="0" w:space="0" w:color="auto"/>
                            <w:bottom w:val="none" w:sz="0" w:space="0" w:color="auto"/>
                            <w:right w:val="none" w:sz="0" w:space="0" w:color="auto"/>
                          </w:divBdr>
                          <w:divsChild>
                            <w:div w:id="935215650">
                              <w:marLeft w:val="0"/>
                              <w:marRight w:val="0"/>
                              <w:marTop w:val="0"/>
                              <w:marBottom w:val="0"/>
                              <w:divBdr>
                                <w:top w:val="none" w:sz="0" w:space="0" w:color="auto"/>
                                <w:left w:val="none" w:sz="0" w:space="0" w:color="auto"/>
                                <w:bottom w:val="none" w:sz="0" w:space="0" w:color="auto"/>
                                <w:right w:val="none" w:sz="0" w:space="0" w:color="auto"/>
                              </w:divBdr>
                              <w:divsChild>
                                <w:div w:id="455682397">
                                  <w:marLeft w:val="0"/>
                                  <w:marRight w:val="0"/>
                                  <w:marTop w:val="0"/>
                                  <w:marBottom w:val="0"/>
                                  <w:divBdr>
                                    <w:top w:val="none" w:sz="0" w:space="0" w:color="auto"/>
                                    <w:left w:val="none" w:sz="0" w:space="0" w:color="auto"/>
                                    <w:bottom w:val="none" w:sz="0" w:space="0" w:color="auto"/>
                                    <w:right w:val="none" w:sz="0" w:space="0" w:color="auto"/>
                                  </w:divBdr>
                                  <w:divsChild>
                                    <w:div w:id="97684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159535">
      <w:bodyDiv w:val="1"/>
      <w:marLeft w:val="0"/>
      <w:marRight w:val="0"/>
      <w:marTop w:val="0"/>
      <w:marBottom w:val="0"/>
      <w:divBdr>
        <w:top w:val="none" w:sz="0" w:space="0" w:color="auto"/>
        <w:left w:val="none" w:sz="0" w:space="0" w:color="auto"/>
        <w:bottom w:val="none" w:sz="0" w:space="0" w:color="auto"/>
        <w:right w:val="none" w:sz="0" w:space="0" w:color="auto"/>
      </w:divBdr>
    </w:div>
    <w:div w:id="1831481080">
      <w:bodyDiv w:val="1"/>
      <w:marLeft w:val="0"/>
      <w:marRight w:val="0"/>
      <w:marTop w:val="0"/>
      <w:marBottom w:val="0"/>
      <w:divBdr>
        <w:top w:val="none" w:sz="0" w:space="0" w:color="auto"/>
        <w:left w:val="none" w:sz="0" w:space="0" w:color="auto"/>
        <w:bottom w:val="none" w:sz="0" w:space="0" w:color="auto"/>
        <w:right w:val="none" w:sz="0" w:space="0" w:color="auto"/>
      </w:divBdr>
    </w:div>
    <w:div w:id="1836652698">
      <w:bodyDiv w:val="1"/>
      <w:marLeft w:val="0"/>
      <w:marRight w:val="0"/>
      <w:marTop w:val="0"/>
      <w:marBottom w:val="0"/>
      <w:divBdr>
        <w:top w:val="none" w:sz="0" w:space="0" w:color="auto"/>
        <w:left w:val="none" w:sz="0" w:space="0" w:color="auto"/>
        <w:bottom w:val="none" w:sz="0" w:space="0" w:color="auto"/>
        <w:right w:val="none" w:sz="0" w:space="0" w:color="auto"/>
      </w:divBdr>
      <w:divsChild>
        <w:div w:id="845170716">
          <w:marLeft w:val="0"/>
          <w:marRight w:val="0"/>
          <w:marTop w:val="0"/>
          <w:marBottom w:val="0"/>
          <w:divBdr>
            <w:top w:val="none" w:sz="0" w:space="0" w:color="auto"/>
            <w:left w:val="none" w:sz="0" w:space="0" w:color="auto"/>
            <w:bottom w:val="none" w:sz="0" w:space="0" w:color="auto"/>
            <w:right w:val="none" w:sz="0" w:space="0" w:color="auto"/>
          </w:divBdr>
          <w:divsChild>
            <w:div w:id="1177691520">
              <w:marLeft w:val="0"/>
              <w:marRight w:val="0"/>
              <w:marTop w:val="0"/>
              <w:marBottom w:val="0"/>
              <w:divBdr>
                <w:top w:val="none" w:sz="0" w:space="0" w:color="auto"/>
                <w:left w:val="none" w:sz="0" w:space="0" w:color="auto"/>
                <w:bottom w:val="none" w:sz="0" w:space="0" w:color="auto"/>
                <w:right w:val="none" w:sz="0" w:space="0" w:color="auto"/>
              </w:divBdr>
              <w:divsChild>
                <w:div w:id="1734503540">
                  <w:marLeft w:val="0"/>
                  <w:marRight w:val="0"/>
                  <w:marTop w:val="0"/>
                  <w:marBottom w:val="0"/>
                  <w:divBdr>
                    <w:top w:val="none" w:sz="0" w:space="0" w:color="auto"/>
                    <w:left w:val="none" w:sz="0" w:space="0" w:color="auto"/>
                    <w:bottom w:val="none" w:sz="0" w:space="0" w:color="auto"/>
                    <w:right w:val="none" w:sz="0" w:space="0" w:color="auto"/>
                  </w:divBdr>
                  <w:divsChild>
                    <w:div w:id="711006399">
                      <w:marLeft w:val="0"/>
                      <w:marRight w:val="0"/>
                      <w:marTop w:val="0"/>
                      <w:marBottom w:val="0"/>
                      <w:divBdr>
                        <w:top w:val="none" w:sz="0" w:space="0" w:color="auto"/>
                        <w:left w:val="none" w:sz="0" w:space="0" w:color="auto"/>
                        <w:bottom w:val="none" w:sz="0" w:space="0" w:color="auto"/>
                        <w:right w:val="none" w:sz="0" w:space="0" w:color="auto"/>
                      </w:divBdr>
                      <w:divsChild>
                        <w:div w:id="1503624969">
                          <w:marLeft w:val="0"/>
                          <w:marRight w:val="0"/>
                          <w:marTop w:val="0"/>
                          <w:marBottom w:val="0"/>
                          <w:divBdr>
                            <w:top w:val="none" w:sz="0" w:space="0" w:color="auto"/>
                            <w:left w:val="none" w:sz="0" w:space="0" w:color="auto"/>
                            <w:bottom w:val="none" w:sz="0" w:space="0" w:color="auto"/>
                            <w:right w:val="none" w:sz="0" w:space="0" w:color="auto"/>
                          </w:divBdr>
                          <w:divsChild>
                            <w:div w:id="185113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251324">
      <w:bodyDiv w:val="1"/>
      <w:marLeft w:val="0"/>
      <w:marRight w:val="0"/>
      <w:marTop w:val="0"/>
      <w:marBottom w:val="0"/>
      <w:divBdr>
        <w:top w:val="none" w:sz="0" w:space="0" w:color="auto"/>
        <w:left w:val="none" w:sz="0" w:space="0" w:color="auto"/>
        <w:bottom w:val="none" w:sz="0" w:space="0" w:color="auto"/>
        <w:right w:val="none" w:sz="0" w:space="0" w:color="auto"/>
      </w:divBdr>
    </w:div>
    <w:div w:id="213971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vrk.gov.si/fileadmin/svrk.gov.si/pageuploads/Dokumenti_za_objavo_na_vstopni_strani/3.4.2014PS.pdf" TargetMode="External"/><Relationship Id="rId18" Type="http://schemas.openxmlformats.org/officeDocument/2006/relationships/hyperlink" Target="http://eur-lex.europa.eu/legal-content/SL/TXT/PDF/?uri=CELEX:32014R0215&amp;from=EN"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eur-lex.europa.eu/legal-content/SL/TXT/PDF/?uri=CELEX:32014R0215&amp;from=EN" TargetMode="External"/><Relationship Id="rId17" Type="http://schemas.openxmlformats.org/officeDocument/2006/relationships/hyperlink" Target="http://www.svrk.gov.si/fileadmin/svrk.gov.si/pageuploads/Dokumenti_za_objavo_na_vstopni_strani/3.4.2014PS.pdf" TargetMode="External"/><Relationship Id="rId2" Type="http://schemas.openxmlformats.org/officeDocument/2006/relationships/customXml" Target="../customXml/item2.xml"/><Relationship Id="rId16" Type="http://schemas.openxmlformats.org/officeDocument/2006/relationships/hyperlink" Target="http://eur-lex.europa.eu/legal-content/SL/TXT/PDF/?uri=CELEX:32014R0215&amp;from=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vrk.gov.si/fileadmin/svrk.gov.si/pageuploads/Dokumenti_za_objavo_na_vstopni_strani/3.4.2014PS.pdf" TargetMode="External"/><Relationship Id="rId5" Type="http://schemas.microsoft.com/office/2007/relationships/stylesWithEffects" Target="stylesWithEffects.xml"/><Relationship Id="rId15" Type="http://schemas.openxmlformats.org/officeDocument/2006/relationships/hyperlink" Target="http://www.svrk.gov.si/fileadmin/svrk.gov.si/pageuploads/Dokumenti_za_objavo_na_vstopni_strani/3.4.2014PS.pdf" TargetMode="External"/><Relationship Id="rId23" Type="http://schemas.openxmlformats.org/officeDocument/2006/relationships/theme" Target="theme/theme1.xml"/><Relationship Id="rId10" Type="http://schemas.openxmlformats.org/officeDocument/2006/relationships/hyperlink" Target="http://eur-lex.europa.eu/legal-content/SL/TXT/PDF/?uri=CELEX:32014R0215&amp;from=EN" TargetMode="External"/><Relationship Id="rId19" Type="http://schemas.openxmlformats.org/officeDocument/2006/relationships/hyperlink" Target="http://www.svrk.gov.si/fileadmin/svrk.gov.si/pageuploads/Dokumenti_za_objavo_na_vstopni_strani/3.4.2014PS.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eur-lex.europa.eu/legal-content/SL/TXT/PDF/?uri=CELEX:32014R0215&amp;from=EN"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CCE30A-D4FF-4930-85F9-159C649A1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15758</Words>
  <Characters>101650</Characters>
  <Application>Microsoft Office Word</Application>
  <DocSecurity>0</DocSecurity>
  <Lines>847</Lines>
  <Paragraphs>234</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117174</CharactersWithSpaces>
  <SharedDoc>false</SharedDoc>
  <HLinks>
    <vt:vector size="60" baseType="variant">
      <vt:variant>
        <vt:i4>2949130</vt:i4>
      </vt:variant>
      <vt:variant>
        <vt:i4>27</vt:i4>
      </vt:variant>
      <vt:variant>
        <vt:i4>0</vt:i4>
      </vt:variant>
      <vt:variant>
        <vt:i4>5</vt:i4>
      </vt:variant>
      <vt:variant>
        <vt:lpwstr>http://www.svrk.gov.si/fileadmin/svrk.gov.si/pageuploads/Dokumenti_za_objavo_na_vstopni_strani/3.4.2014PS.pdf</vt:lpwstr>
      </vt:variant>
      <vt:variant>
        <vt:lpwstr/>
      </vt:variant>
      <vt:variant>
        <vt:i4>3014698</vt:i4>
      </vt:variant>
      <vt:variant>
        <vt:i4>24</vt:i4>
      </vt:variant>
      <vt:variant>
        <vt:i4>0</vt:i4>
      </vt:variant>
      <vt:variant>
        <vt:i4>5</vt:i4>
      </vt:variant>
      <vt:variant>
        <vt:lpwstr>http://eur-lex.europa.eu/legal-content/SL/TXT/PDF/?uri=CELEX:32014R0215&amp;from=EN</vt:lpwstr>
      </vt:variant>
      <vt:variant>
        <vt:lpwstr/>
      </vt:variant>
      <vt:variant>
        <vt:i4>2949130</vt:i4>
      </vt:variant>
      <vt:variant>
        <vt:i4>21</vt:i4>
      </vt:variant>
      <vt:variant>
        <vt:i4>0</vt:i4>
      </vt:variant>
      <vt:variant>
        <vt:i4>5</vt:i4>
      </vt:variant>
      <vt:variant>
        <vt:lpwstr>http://www.svrk.gov.si/fileadmin/svrk.gov.si/pageuploads/Dokumenti_za_objavo_na_vstopni_strani/3.4.2014PS.pdf</vt:lpwstr>
      </vt:variant>
      <vt:variant>
        <vt:lpwstr/>
      </vt:variant>
      <vt:variant>
        <vt:i4>3014698</vt:i4>
      </vt:variant>
      <vt:variant>
        <vt:i4>18</vt:i4>
      </vt:variant>
      <vt:variant>
        <vt:i4>0</vt:i4>
      </vt:variant>
      <vt:variant>
        <vt:i4>5</vt:i4>
      </vt:variant>
      <vt:variant>
        <vt:lpwstr>http://eur-lex.europa.eu/legal-content/SL/TXT/PDF/?uri=CELEX:32014R0215&amp;from=EN</vt:lpwstr>
      </vt:variant>
      <vt:variant>
        <vt:lpwstr/>
      </vt:variant>
      <vt:variant>
        <vt:i4>2949130</vt:i4>
      </vt:variant>
      <vt:variant>
        <vt:i4>15</vt:i4>
      </vt:variant>
      <vt:variant>
        <vt:i4>0</vt:i4>
      </vt:variant>
      <vt:variant>
        <vt:i4>5</vt:i4>
      </vt:variant>
      <vt:variant>
        <vt:lpwstr>http://www.svrk.gov.si/fileadmin/svrk.gov.si/pageuploads/Dokumenti_za_objavo_na_vstopni_strani/3.4.2014PS.pdf</vt:lpwstr>
      </vt:variant>
      <vt:variant>
        <vt:lpwstr/>
      </vt:variant>
      <vt:variant>
        <vt:i4>3014698</vt:i4>
      </vt:variant>
      <vt:variant>
        <vt:i4>12</vt:i4>
      </vt:variant>
      <vt:variant>
        <vt:i4>0</vt:i4>
      </vt:variant>
      <vt:variant>
        <vt:i4>5</vt:i4>
      </vt:variant>
      <vt:variant>
        <vt:lpwstr>http://eur-lex.europa.eu/legal-content/SL/TXT/PDF/?uri=CELEX:32014R0215&amp;from=EN</vt:lpwstr>
      </vt:variant>
      <vt:variant>
        <vt:lpwstr/>
      </vt:variant>
      <vt:variant>
        <vt:i4>2949130</vt:i4>
      </vt:variant>
      <vt:variant>
        <vt:i4>9</vt:i4>
      </vt:variant>
      <vt:variant>
        <vt:i4>0</vt:i4>
      </vt:variant>
      <vt:variant>
        <vt:i4>5</vt:i4>
      </vt:variant>
      <vt:variant>
        <vt:lpwstr>http://www.svrk.gov.si/fileadmin/svrk.gov.si/pageuploads/Dokumenti_za_objavo_na_vstopni_strani/3.4.2014PS.pdf</vt:lpwstr>
      </vt:variant>
      <vt:variant>
        <vt:lpwstr/>
      </vt:variant>
      <vt:variant>
        <vt:i4>3014698</vt:i4>
      </vt:variant>
      <vt:variant>
        <vt:i4>6</vt:i4>
      </vt:variant>
      <vt:variant>
        <vt:i4>0</vt:i4>
      </vt:variant>
      <vt:variant>
        <vt:i4>5</vt:i4>
      </vt:variant>
      <vt:variant>
        <vt:lpwstr>http://eur-lex.europa.eu/legal-content/SL/TXT/PDF/?uri=CELEX:32014R0215&amp;from=EN</vt:lpwstr>
      </vt:variant>
      <vt:variant>
        <vt:lpwstr/>
      </vt:variant>
      <vt:variant>
        <vt:i4>2949130</vt:i4>
      </vt:variant>
      <vt:variant>
        <vt:i4>3</vt:i4>
      </vt:variant>
      <vt:variant>
        <vt:i4>0</vt:i4>
      </vt:variant>
      <vt:variant>
        <vt:i4>5</vt:i4>
      </vt:variant>
      <vt:variant>
        <vt:lpwstr>http://www.svrk.gov.si/fileadmin/svrk.gov.si/pageuploads/Dokumenti_za_objavo_na_vstopni_strani/3.4.2014PS.pdf</vt:lpwstr>
      </vt:variant>
      <vt:variant>
        <vt:lpwstr/>
      </vt:variant>
      <vt:variant>
        <vt:i4>3014698</vt:i4>
      </vt:variant>
      <vt:variant>
        <vt:i4>0</vt:i4>
      </vt:variant>
      <vt:variant>
        <vt:i4>0</vt:i4>
      </vt:variant>
      <vt:variant>
        <vt:i4>5</vt:i4>
      </vt:variant>
      <vt:variant>
        <vt:lpwstr>http://eur-lex.europa.eu/legal-content/SL/TXT/PDF/?uri=CELEX:32014R0215&amp;from=EN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2018-06-08T07:09:00Z</dcterms:created>
  <dcterms:modified xsi:type="dcterms:W3CDTF">2018-06-08T08:39:00Z</dcterms:modified>
</cp:coreProperties>
</file>